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rPr>
          <w:rFonts w:hint="eastAsia"/>
          <w:lang w:val="en-US" w:eastAsia="zh-CN"/>
        </w:rPr>
      </w:pPr>
      <w:bookmarkStart w:id="0" w:name="_Toc18964"/>
      <w:r>
        <w:rPr>
          <w:rFonts w:hint="eastAsia"/>
          <w:lang w:val="en-US" w:eastAsia="zh-CN"/>
        </w:rPr>
        <w:t xml:space="preserve"> </w:t>
      </w:r>
    </w:p>
    <w:p>
      <w:pPr>
        <w:spacing w:line="360" w:lineRule="auto"/>
        <w:jc w:val="center"/>
        <w:outlineLvl w:val="9"/>
        <w:rPr>
          <w:rFonts w:hint="eastAsia" w:ascii="宋体" w:hAnsi="宋体" w:cs="宋体"/>
          <w:b/>
          <w:sz w:val="52"/>
          <w:szCs w:val="52"/>
        </w:rPr>
      </w:pPr>
    </w:p>
    <w:p>
      <w:pPr>
        <w:spacing w:line="360" w:lineRule="auto"/>
        <w:jc w:val="center"/>
        <w:outlineLvl w:val="9"/>
        <w:rPr>
          <w:rFonts w:hint="eastAsia" w:ascii="宋体" w:hAnsi="宋体" w:cs="宋体"/>
          <w:b/>
          <w:sz w:val="52"/>
          <w:szCs w:val="52"/>
        </w:rPr>
      </w:pPr>
    </w:p>
    <w:p>
      <w:pPr>
        <w:spacing w:line="360" w:lineRule="auto"/>
        <w:jc w:val="center"/>
        <w:outlineLvl w:val="9"/>
        <w:rPr>
          <w:rFonts w:ascii="宋体" w:hAnsi="宋体" w:cs="宋体"/>
          <w:b/>
          <w:sz w:val="52"/>
          <w:szCs w:val="52"/>
        </w:rPr>
      </w:pPr>
      <w:bookmarkStart w:id="44" w:name="_GoBack"/>
      <w:r>
        <w:rPr>
          <w:rFonts w:hint="eastAsia" w:ascii="宋体" w:hAnsi="宋体" w:cs="宋体"/>
          <w:b/>
          <w:sz w:val="52"/>
          <w:szCs w:val="52"/>
        </w:rPr>
        <w:t>四川省工程建设项目招标代理机构比选</w:t>
      </w:r>
      <w:r>
        <w:rPr>
          <w:rFonts w:hint="eastAsia" w:ascii="宋体" w:hAnsi="宋体" w:cs="宋体"/>
          <w:b/>
          <w:sz w:val="52"/>
          <w:szCs w:val="52"/>
          <w:lang w:val="en-US" w:eastAsia="zh-CN"/>
        </w:rPr>
        <w:t>平台信息库录入</w:t>
      </w:r>
      <w:bookmarkEnd w:id="0"/>
    </w:p>
    <w:bookmarkEnd w:id="44"/>
    <w:p>
      <w:pPr>
        <w:pStyle w:val="2"/>
        <w:rPr>
          <w:rFonts w:ascii="宋体" w:hAnsi="宋体" w:cs="宋体"/>
          <w:b/>
          <w:sz w:val="52"/>
          <w:szCs w:val="52"/>
        </w:rPr>
      </w:pPr>
    </w:p>
    <w:p>
      <w:pPr>
        <w:pStyle w:val="2"/>
      </w:pPr>
    </w:p>
    <w:p>
      <w:pPr>
        <w:spacing w:line="360" w:lineRule="auto"/>
        <w:jc w:val="center"/>
        <w:outlineLvl w:val="9"/>
        <w:rPr>
          <w:rFonts w:ascii="宋体" w:hAnsi="宋体" w:cs="宋体"/>
          <w:b/>
          <w:sz w:val="72"/>
          <w:szCs w:val="72"/>
        </w:rPr>
      </w:pPr>
      <w:bookmarkStart w:id="1" w:name="_Toc2424"/>
      <w:r>
        <w:rPr>
          <w:rFonts w:hint="eastAsia" w:ascii="宋体" w:hAnsi="宋体" w:cs="宋体"/>
          <w:b/>
          <w:sz w:val="72"/>
          <w:szCs w:val="72"/>
        </w:rPr>
        <w:t>操</w:t>
      </w:r>
      <w:bookmarkEnd w:id="1"/>
    </w:p>
    <w:p>
      <w:pPr>
        <w:pStyle w:val="2"/>
      </w:pPr>
    </w:p>
    <w:p>
      <w:pPr>
        <w:spacing w:line="360" w:lineRule="auto"/>
        <w:jc w:val="center"/>
        <w:outlineLvl w:val="9"/>
        <w:rPr>
          <w:rFonts w:ascii="宋体" w:hAnsi="宋体" w:cs="宋体"/>
          <w:b/>
          <w:sz w:val="72"/>
          <w:szCs w:val="72"/>
        </w:rPr>
      </w:pPr>
      <w:bookmarkStart w:id="2" w:name="_Toc2945"/>
      <w:r>
        <w:rPr>
          <w:rFonts w:hint="eastAsia" w:ascii="宋体" w:hAnsi="宋体" w:cs="宋体"/>
          <w:b/>
          <w:sz w:val="72"/>
          <w:szCs w:val="72"/>
        </w:rPr>
        <w:t>作</w:t>
      </w:r>
      <w:bookmarkEnd w:id="2"/>
    </w:p>
    <w:p>
      <w:pPr>
        <w:pStyle w:val="2"/>
      </w:pPr>
    </w:p>
    <w:p>
      <w:pPr>
        <w:spacing w:line="360" w:lineRule="auto"/>
        <w:jc w:val="center"/>
        <w:outlineLvl w:val="9"/>
        <w:rPr>
          <w:rFonts w:ascii="宋体" w:hAnsi="宋体" w:cs="宋体"/>
          <w:b/>
          <w:sz w:val="72"/>
          <w:szCs w:val="72"/>
        </w:rPr>
      </w:pPr>
      <w:bookmarkStart w:id="3" w:name="_Toc12025"/>
      <w:r>
        <w:rPr>
          <w:rFonts w:hint="eastAsia" w:ascii="宋体" w:hAnsi="宋体" w:cs="宋体"/>
          <w:b/>
          <w:sz w:val="72"/>
          <w:szCs w:val="72"/>
        </w:rPr>
        <w:t>手</w:t>
      </w:r>
      <w:bookmarkEnd w:id="3"/>
    </w:p>
    <w:p>
      <w:pPr>
        <w:pStyle w:val="2"/>
      </w:pPr>
    </w:p>
    <w:p>
      <w:pPr>
        <w:spacing w:line="360" w:lineRule="auto"/>
        <w:jc w:val="center"/>
        <w:outlineLvl w:val="9"/>
        <w:rPr>
          <w:rFonts w:ascii="宋体" w:hAnsi="宋体" w:cs="宋体"/>
          <w:b/>
          <w:sz w:val="52"/>
          <w:szCs w:val="52"/>
        </w:rPr>
      </w:pPr>
      <w:bookmarkStart w:id="4" w:name="_Toc18765"/>
      <w:r>
        <w:rPr>
          <w:rFonts w:hint="eastAsia" w:ascii="宋体" w:hAnsi="宋体" w:cs="宋体"/>
          <w:b/>
          <w:sz w:val="72"/>
          <w:szCs w:val="72"/>
        </w:rPr>
        <w:t>册</w:t>
      </w:r>
      <w:bookmarkEnd w:id="4"/>
      <w:r>
        <w:rPr>
          <w:rFonts w:hint="eastAsia" w:ascii="宋体" w:hAnsi="宋体" w:cs="宋体"/>
          <w:b/>
          <w:sz w:val="72"/>
          <w:szCs w:val="72"/>
        </w:rPr>
        <w:t xml:space="preserve">   </w:t>
      </w:r>
    </w:p>
    <w:p>
      <w:pPr>
        <w:pStyle w:val="2"/>
      </w:pPr>
    </w:p>
    <w:p>
      <w:pPr>
        <w:pStyle w:val="2"/>
      </w:pPr>
    </w:p>
    <w:p>
      <w:pPr>
        <w:pStyle w:val="2"/>
      </w:pPr>
    </w:p>
    <w:p>
      <w:pPr>
        <w:pStyle w:val="2"/>
      </w:pPr>
    </w:p>
    <w:p>
      <w:pPr>
        <w:pStyle w:val="2"/>
        <w:jc w:val="center"/>
        <w:outlineLvl w:val="9"/>
        <w:rPr>
          <w:rFonts w:ascii="宋体" w:hAnsi="宋体" w:cs="宋体"/>
          <w:bCs/>
          <w:sz w:val="36"/>
          <w:szCs w:val="36"/>
        </w:rPr>
      </w:pPr>
      <w:bookmarkStart w:id="5" w:name="_Toc10191"/>
      <w:r>
        <w:rPr>
          <w:rFonts w:ascii="宋体" w:hAnsi="宋体" w:cs="宋体"/>
          <w:bCs/>
          <w:sz w:val="36"/>
          <w:szCs w:val="36"/>
        </w:rPr>
        <w:t>四川省政府政务服务和公共资源交易服务中心</w:t>
      </w:r>
      <w:r>
        <w:rPr>
          <w:rFonts w:hint="eastAsia" w:ascii="宋体" w:hAnsi="宋体" w:cs="宋体"/>
          <w:bCs/>
          <w:sz w:val="36"/>
          <w:szCs w:val="36"/>
        </w:rPr>
        <w:t xml:space="preserve"> 制</w:t>
      </w:r>
      <w:bookmarkEnd w:id="5"/>
    </w:p>
    <w:p>
      <w:pPr>
        <w:pStyle w:val="2"/>
        <w:jc w:val="center"/>
        <w:rPr>
          <w:rFonts w:ascii="宋体" w:hAnsi="宋体" w:cs="宋体"/>
          <w:bCs/>
          <w:sz w:val="36"/>
          <w:szCs w:val="36"/>
        </w:rPr>
      </w:pPr>
      <w:r>
        <w:rPr>
          <w:rFonts w:hint="eastAsia" w:ascii="宋体" w:hAnsi="宋体" w:cs="宋体"/>
          <w:bCs/>
          <w:sz w:val="36"/>
          <w:szCs w:val="36"/>
        </w:rPr>
        <w:t>202</w:t>
      </w:r>
      <w:r>
        <w:rPr>
          <w:rFonts w:hint="eastAsia" w:ascii="宋体" w:hAnsi="宋体" w:cs="宋体"/>
          <w:bCs/>
          <w:sz w:val="36"/>
          <w:szCs w:val="36"/>
          <w:lang w:val="en-US" w:eastAsia="zh-CN"/>
        </w:rPr>
        <w:t>3</w:t>
      </w:r>
      <w:r>
        <w:rPr>
          <w:rFonts w:hint="eastAsia" w:ascii="宋体" w:hAnsi="宋体" w:cs="宋体"/>
          <w:bCs/>
          <w:sz w:val="36"/>
          <w:szCs w:val="36"/>
        </w:rPr>
        <w:t>年</w:t>
      </w:r>
      <w:r>
        <w:rPr>
          <w:rFonts w:hint="eastAsia" w:ascii="宋体" w:hAnsi="宋体" w:cs="宋体"/>
          <w:bCs/>
          <w:sz w:val="36"/>
          <w:szCs w:val="36"/>
          <w:lang w:val="en-US" w:eastAsia="zh-CN"/>
        </w:rPr>
        <w:t>07</w:t>
      </w:r>
      <w:r>
        <w:rPr>
          <w:rFonts w:hint="eastAsia" w:ascii="宋体" w:hAnsi="宋体" w:cs="宋体"/>
          <w:bCs/>
          <w:sz w:val="36"/>
          <w:szCs w:val="36"/>
        </w:rPr>
        <w:t>月</w:t>
      </w:r>
    </w:p>
    <w:p>
      <w:pPr>
        <w:spacing w:line="360" w:lineRule="auto"/>
        <w:jc w:val="center"/>
        <w:rPr>
          <w:rFonts w:ascii="宋体" w:hAnsi="宋体" w:cs="宋体"/>
          <w:b/>
          <w:sz w:val="52"/>
          <w:szCs w:val="52"/>
        </w:rPr>
        <w:sectPr>
          <w:headerReference r:id="rId3" w:type="default"/>
          <w:footerReference r:id="rId4" w:type="default"/>
          <w:pgSz w:w="11906" w:h="16838"/>
          <w:pgMar w:top="1440" w:right="1800" w:bottom="1440" w:left="1800" w:header="851" w:footer="992" w:gutter="0"/>
          <w:cols w:space="425" w:num="1"/>
          <w:docGrid w:type="lines" w:linePitch="312" w:charSpace="0"/>
        </w:sectPr>
      </w:pPr>
    </w:p>
    <w:p>
      <w:pPr>
        <w:spacing w:before="0" w:beforeLines="0" w:after="0" w:afterLines="0" w:line="240" w:lineRule="auto"/>
        <w:ind w:left="0" w:leftChars="0" w:right="0" w:rightChars="0" w:firstLine="0" w:firstLineChars="0"/>
        <w:jc w:val="center"/>
        <w:rPr>
          <w:b/>
          <w:bCs/>
          <w:sz w:val="40"/>
          <w:szCs w:val="40"/>
        </w:rPr>
      </w:pPr>
      <w:r>
        <w:rPr>
          <w:rFonts w:ascii="宋体" w:hAnsi="宋体" w:eastAsia="宋体"/>
          <w:b/>
          <w:bCs/>
          <w:sz w:val="32"/>
          <w:szCs w:val="40"/>
        </w:rPr>
        <w:t>目录</w:t>
      </w:r>
    </w:p>
    <w:p>
      <w:pPr>
        <w:pStyle w:val="14"/>
        <w:tabs>
          <w:tab w:val="right" w:leader="dot" w:pos="8306"/>
        </w:tabs>
      </w:pPr>
      <w:r>
        <w:fldChar w:fldCharType="begin"/>
      </w:r>
      <w:r>
        <w:instrText xml:space="preserve">TOC \o "1-3" \h \u </w:instrText>
      </w:r>
      <w:r>
        <w:fldChar w:fldCharType="separate"/>
      </w:r>
    </w:p>
    <w:p>
      <w:pPr>
        <w:pStyle w:val="14"/>
        <w:tabs>
          <w:tab w:val="right" w:leader="dot" w:pos="8306"/>
        </w:tabs>
      </w:pPr>
      <w:r>
        <w:fldChar w:fldCharType="begin"/>
      </w:r>
      <w:r>
        <w:instrText xml:space="preserve"> HYPERLINK \l _Toc1692 </w:instrText>
      </w:r>
      <w:r>
        <w:fldChar w:fldCharType="separate"/>
      </w:r>
      <w:r>
        <w:rPr>
          <w:rFonts w:hint="eastAsia" w:ascii="宋体" w:hAnsi="宋体" w:cs="宋体"/>
        </w:rPr>
        <w:t>一、 系统前期准备</w:t>
      </w:r>
      <w:r>
        <w:tab/>
      </w:r>
      <w:r>
        <w:fldChar w:fldCharType="begin"/>
      </w:r>
      <w:r>
        <w:instrText xml:space="preserve"> PAGEREF _Toc1692 \h </w:instrText>
      </w:r>
      <w:r>
        <w:fldChar w:fldCharType="separate"/>
      </w:r>
      <w:r>
        <w:t>5</w:t>
      </w:r>
      <w:r>
        <w:fldChar w:fldCharType="end"/>
      </w:r>
      <w:r>
        <w:fldChar w:fldCharType="end"/>
      </w:r>
    </w:p>
    <w:p>
      <w:pPr>
        <w:pStyle w:val="15"/>
        <w:tabs>
          <w:tab w:val="right" w:leader="dot" w:pos="8306"/>
        </w:tabs>
      </w:pPr>
      <w:r>
        <w:fldChar w:fldCharType="begin"/>
      </w:r>
      <w:r>
        <w:instrText xml:space="preserve"> HYPERLINK \l _Toc270 </w:instrText>
      </w:r>
      <w:r>
        <w:fldChar w:fldCharType="separate"/>
      </w:r>
      <w:r>
        <w:rPr>
          <w:rFonts w:hint="eastAsia" w:ascii="Times New Roman" w:hAnsi="Times New Roman" w:cs="Times New Roman"/>
        </w:rPr>
        <w:t xml:space="preserve">1.1、 </w:t>
      </w:r>
      <w:r>
        <w:rPr>
          <w:rFonts w:hint="eastAsia"/>
        </w:rPr>
        <w:t>浏览器配置</w:t>
      </w:r>
      <w:r>
        <w:rPr>
          <w:rFonts w:hint="eastAsia"/>
          <w:lang w:eastAsia="zh-CN"/>
        </w:rPr>
        <w:t>（</w:t>
      </w:r>
      <w:r>
        <w:rPr>
          <w:rFonts w:hint="eastAsia"/>
          <w:lang w:val="en-US" w:eastAsia="zh-CN"/>
        </w:rPr>
        <w:t>若使用ie浏览器</w:t>
      </w:r>
      <w:r>
        <w:rPr>
          <w:rFonts w:hint="eastAsia"/>
          <w:lang w:eastAsia="zh-CN"/>
        </w:rPr>
        <w:t>）</w:t>
      </w:r>
      <w:r>
        <w:tab/>
      </w:r>
      <w:r>
        <w:fldChar w:fldCharType="begin"/>
      </w:r>
      <w:r>
        <w:instrText xml:space="preserve"> PAGEREF _Toc270 \h </w:instrText>
      </w:r>
      <w:r>
        <w:fldChar w:fldCharType="separate"/>
      </w:r>
      <w:r>
        <w:t>5</w:t>
      </w:r>
      <w:r>
        <w:fldChar w:fldCharType="end"/>
      </w:r>
      <w:r>
        <w:fldChar w:fldCharType="end"/>
      </w:r>
    </w:p>
    <w:p>
      <w:pPr>
        <w:pStyle w:val="10"/>
        <w:tabs>
          <w:tab w:val="right" w:leader="dot" w:pos="8306"/>
        </w:tabs>
      </w:pPr>
      <w:r>
        <w:fldChar w:fldCharType="begin"/>
      </w:r>
      <w:r>
        <w:instrText xml:space="preserve"> HYPERLINK \l _Toc22473 </w:instrText>
      </w:r>
      <w:r>
        <w:fldChar w:fldCharType="separate"/>
      </w:r>
      <w:r>
        <w:rPr>
          <w:rFonts w:hint="eastAsia" w:ascii="Times New Roman" w:hAnsi="Times New Roman" w:cs="Times New Roman"/>
          <w:bCs w:val="0"/>
          <w:i w:val="0"/>
          <w:iCs w:val="0"/>
          <w:caps w:val="0"/>
          <w:smallCaps w:val="0"/>
          <w:strike w:val="0"/>
          <w:dstrike w:val="0"/>
          <w:outline w:val="0"/>
          <w:shadow w:val="0"/>
          <w:emboss w:val="0"/>
          <w:imprint w:val="0"/>
          <w:vanish w:val="0"/>
          <w:spacing w:val="0"/>
          <w:position w:val="0"/>
          <w:vertAlign w:val="baseline"/>
        </w:rPr>
        <w:t xml:space="preserve">1.1.1、 </w:t>
      </w:r>
      <w:r>
        <w:rPr>
          <w:rFonts w:hint="eastAsia"/>
        </w:rPr>
        <w:t>Internet选项</w:t>
      </w:r>
      <w:r>
        <w:tab/>
      </w:r>
      <w:r>
        <w:fldChar w:fldCharType="begin"/>
      </w:r>
      <w:r>
        <w:instrText xml:space="preserve"> PAGEREF _Toc22473 \h </w:instrText>
      </w:r>
      <w:r>
        <w:fldChar w:fldCharType="separate"/>
      </w:r>
      <w:r>
        <w:t>5</w:t>
      </w:r>
      <w:r>
        <w:fldChar w:fldCharType="end"/>
      </w:r>
      <w:r>
        <w:fldChar w:fldCharType="end"/>
      </w:r>
    </w:p>
    <w:p>
      <w:pPr>
        <w:pStyle w:val="10"/>
        <w:tabs>
          <w:tab w:val="right" w:leader="dot" w:pos="8306"/>
        </w:tabs>
      </w:pPr>
      <w:r>
        <w:fldChar w:fldCharType="begin"/>
      </w:r>
      <w:r>
        <w:instrText xml:space="preserve"> HYPERLINK \l _Toc16730 </w:instrText>
      </w:r>
      <w:r>
        <w:fldChar w:fldCharType="separate"/>
      </w:r>
      <w:r>
        <w:rPr>
          <w:rFonts w:hint="eastAsia" w:ascii="Times New Roman" w:hAnsi="Times New Roman" w:cs="Times New Roman"/>
          <w:bCs w:val="0"/>
          <w:i w:val="0"/>
          <w:iCs w:val="0"/>
          <w:caps w:val="0"/>
          <w:smallCaps w:val="0"/>
          <w:strike w:val="0"/>
          <w:dstrike w:val="0"/>
          <w:outline w:val="0"/>
          <w:shadow w:val="0"/>
          <w:emboss w:val="0"/>
          <w:imprint w:val="0"/>
          <w:vanish w:val="0"/>
          <w:spacing w:val="0"/>
          <w:position w:val="0"/>
          <w:vertAlign w:val="baseline"/>
        </w:rPr>
        <w:t xml:space="preserve">1.1.2、 </w:t>
      </w:r>
      <w:r>
        <w:rPr>
          <w:rFonts w:hint="eastAsia"/>
        </w:rPr>
        <w:t>关闭拦截工具</w:t>
      </w:r>
      <w:r>
        <w:tab/>
      </w:r>
      <w:r>
        <w:fldChar w:fldCharType="begin"/>
      </w:r>
      <w:r>
        <w:instrText xml:space="preserve"> PAGEREF _Toc16730 \h </w:instrText>
      </w:r>
      <w:r>
        <w:fldChar w:fldCharType="separate"/>
      </w:r>
      <w:r>
        <w:t>10</w:t>
      </w:r>
      <w:r>
        <w:fldChar w:fldCharType="end"/>
      </w:r>
      <w:r>
        <w:fldChar w:fldCharType="end"/>
      </w:r>
    </w:p>
    <w:p>
      <w:pPr>
        <w:pStyle w:val="14"/>
        <w:tabs>
          <w:tab w:val="right" w:leader="dot" w:pos="8306"/>
        </w:tabs>
      </w:pPr>
      <w:r>
        <w:fldChar w:fldCharType="begin"/>
      </w:r>
      <w:r>
        <w:instrText xml:space="preserve"> HYPERLINK \l _Toc15248 </w:instrText>
      </w:r>
      <w:r>
        <w:fldChar w:fldCharType="separate"/>
      </w:r>
      <w:r>
        <w:rPr>
          <w:rFonts w:hint="eastAsia"/>
        </w:rPr>
        <w:t xml:space="preserve">二、 </w:t>
      </w:r>
      <w:r>
        <w:rPr>
          <w:rFonts w:hint="eastAsia"/>
          <w:lang w:val="en-US" w:eastAsia="zh-CN"/>
        </w:rPr>
        <w:t>账号信息</w:t>
      </w:r>
      <w:r>
        <w:tab/>
      </w:r>
      <w:r>
        <w:fldChar w:fldCharType="begin"/>
      </w:r>
      <w:r>
        <w:instrText xml:space="preserve"> PAGEREF _Toc15248 \h </w:instrText>
      </w:r>
      <w:r>
        <w:fldChar w:fldCharType="separate"/>
      </w:r>
      <w:r>
        <w:t>10</w:t>
      </w:r>
      <w:r>
        <w:fldChar w:fldCharType="end"/>
      </w:r>
      <w:r>
        <w:fldChar w:fldCharType="end"/>
      </w:r>
    </w:p>
    <w:p>
      <w:pPr>
        <w:pStyle w:val="15"/>
        <w:tabs>
          <w:tab w:val="right" w:leader="dot" w:pos="8306"/>
        </w:tabs>
      </w:pPr>
      <w:r>
        <w:fldChar w:fldCharType="begin"/>
      </w:r>
      <w:r>
        <w:instrText xml:space="preserve"> HYPERLINK \l _Toc26530 </w:instrText>
      </w:r>
      <w:r>
        <w:fldChar w:fldCharType="separate"/>
      </w:r>
      <w:r>
        <w:rPr>
          <w:rFonts w:hint="eastAsia" w:ascii="Times New Roman" w:hAnsi="Times New Roman" w:cs="Times New Roman"/>
        </w:rPr>
        <w:t xml:space="preserve">2.1、 </w:t>
      </w:r>
      <w:r>
        <w:rPr>
          <w:rFonts w:hint="eastAsia"/>
        </w:rPr>
        <w:t>注册账号</w:t>
      </w:r>
      <w:r>
        <w:tab/>
      </w:r>
      <w:r>
        <w:fldChar w:fldCharType="begin"/>
      </w:r>
      <w:r>
        <w:instrText xml:space="preserve"> PAGEREF _Toc26530 \h </w:instrText>
      </w:r>
      <w:r>
        <w:fldChar w:fldCharType="separate"/>
      </w:r>
      <w:r>
        <w:t>10</w:t>
      </w:r>
      <w:r>
        <w:fldChar w:fldCharType="end"/>
      </w:r>
      <w:r>
        <w:fldChar w:fldCharType="end"/>
      </w:r>
    </w:p>
    <w:p>
      <w:pPr>
        <w:pStyle w:val="15"/>
        <w:tabs>
          <w:tab w:val="right" w:leader="dot" w:pos="8306"/>
        </w:tabs>
      </w:pPr>
      <w:r>
        <w:fldChar w:fldCharType="begin"/>
      </w:r>
      <w:r>
        <w:instrText xml:space="preserve"> HYPERLINK \l _Toc5372 </w:instrText>
      </w:r>
      <w:r>
        <w:fldChar w:fldCharType="separate"/>
      </w:r>
      <w:r>
        <w:rPr>
          <w:rFonts w:hint="eastAsia" w:ascii="Times New Roman" w:hAnsi="Times New Roman" w:cs="Times New Roman"/>
        </w:rPr>
        <w:t xml:space="preserve">2.2、 </w:t>
      </w:r>
      <w:r>
        <w:rPr>
          <w:rFonts w:hint="eastAsia"/>
        </w:rPr>
        <w:t>CA驱动下载</w:t>
      </w:r>
      <w:r>
        <w:tab/>
      </w:r>
      <w:r>
        <w:fldChar w:fldCharType="begin"/>
      </w:r>
      <w:r>
        <w:instrText xml:space="preserve"> PAGEREF _Toc5372 \h </w:instrText>
      </w:r>
      <w:r>
        <w:fldChar w:fldCharType="separate"/>
      </w:r>
      <w:r>
        <w:t>13</w:t>
      </w:r>
      <w:r>
        <w:fldChar w:fldCharType="end"/>
      </w:r>
      <w:r>
        <w:fldChar w:fldCharType="end"/>
      </w:r>
    </w:p>
    <w:p>
      <w:pPr>
        <w:pStyle w:val="15"/>
        <w:tabs>
          <w:tab w:val="right" w:leader="dot" w:pos="8306"/>
        </w:tabs>
      </w:pPr>
      <w:r>
        <w:fldChar w:fldCharType="begin"/>
      </w:r>
      <w:r>
        <w:instrText xml:space="preserve"> HYPERLINK \l _Toc13098 </w:instrText>
      </w:r>
      <w:r>
        <w:fldChar w:fldCharType="separate"/>
      </w:r>
      <w:r>
        <w:rPr>
          <w:rFonts w:hint="eastAsia" w:ascii="Times New Roman" w:hAnsi="Times New Roman" w:cs="Times New Roman"/>
        </w:rPr>
        <w:t xml:space="preserve">2.3、 </w:t>
      </w:r>
      <w:r>
        <w:rPr>
          <w:rFonts w:hint="eastAsia"/>
        </w:rPr>
        <w:t>CA办理</w:t>
      </w:r>
      <w:r>
        <w:tab/>
      </w:r>
      <w:r>
        <w:fldChar w:fldCharType="begin"/>
      </w:r>
      <w:r>
        <w:instrText xml:space="preserve"> PAGEREF _Toc13098 \h </w:instrText>
      </w:r>
      <w:r>
        <w:fldChar w:fldCharType="separate"/>
      </w:r>
      <w:r>
        <w:t>13</w:t>
      </w:r>
      <w:r>
        <w:fldChar w:fldCharType="end"/>
      </w:r>
      <w:r>
        <w:fldChar w:fldCharType="end"/>
      </w:r>
    </w:p>
    <w:p>
      <w:pPr>
        <w:pStyle w:val="15"/>
        <w:tabs>
          <w:tab w:val="right" w:leader="dot" w:pos="8306"/>
        </w:tabs>
      </w:pPr>
      <w:r>
        <w:fldChar w:fldCharType="begin"/>
      </w:r>
      <w:r>
        <w:instrText xml:space="preserve"> HYPERLINK \l _Toc29985 </w:instrText>
      </w:r>
      <w:r>
        <w:fldChar w:fldCharType="separate"/>
      </w:r>
      <w:r>
        <w:rPr>
          <w:rFonts w:hint="eastAsia" w:ascii="Times New Roman" w:hAnsi="Times New Roman" w:cs="Times New Roman"/>
        </w:rPr>
        <w:t xml:space="preserve">2.4、 </w:t>
      </w:r>
      <w:r>
        <w:rPr>
          <w:rFonts w:hint="eastAsia"/>
        </w:rPr>
        <w:t>CA检测</w:t>
      </w:r>
      <w:r>
        <w:tab/>
      </w:r>
      <w:r>
        <w:fldChar w:fldCharType="begin"/>
      </w:r>
      <w:r>
        <w:instrText xml:space="preserve"> PAGEREF _Toc29985 \h </w:instrText>
      </w:r>
      <w:r>
        <w:fldChar w:fldCharType="separate"/>
      </w:r>
      <w:r>
        <w:t>14</w:t>
      </w:r>
      <w:r>
        <w:fldChar w:fldCharType="end"/>
      </w:r>
      <w:r>
        <w:fldChar w:fldCharType="end"/>
      </w:r>
    </w:p>
    <w:p>
      <w:pPr>
        <w:pStyle w:val="15"/>
        <w:tabs>
          <w:tab w:val="right" w:leader="dot" w:pos="8306"/>
        </w:tabs>
      </w:pPr>
      <w:r>
        <w:fldChar w:fldCharType="begin"/>
      </w:r>
      <w:r>
        <w:instrText xml:space="preserve"> HYPERLINK \l _Toc27685 </w:instrText>
      </w:r>
      <w:r>
        <w:fldChar w:fldCharType="separate"/>
      </w:r>
      <w:r>
        <w:rPr>
          <w:rFonts w:hint="eastAsia" w:ascii="Times New Roman" w:hAnsi="Times New Roman" w:cs="Times New Roman"/>
        </w:rPr>
        <w:t xml:space="preserve">2.5、 </w:t>
      </w:r>
      <w:r>
        <w:rPr>
          <w:rFonts w:hint="eastAsia"/>
        </w:rPr>
        <w:t>CA自助激活</w:t>
      </w:r>
      <w:r>
        <w:tab/>
      </w:r>
      <w:r>
        <w:fldChar w:fldCharType="begin"/>
      </w:r>
      <w:r>
        <w:instrText xml:space="preserve"> PAGEREF _Toc27685 \h </w:instrText>
      </w:r>
      <w:r>
        <w:fldChar w:fldCharType="separate"/>
      </w:r>
      <w:r>
        <w:t>15</w:t>
      </w:r>
      <w:r>
        <w:fldChar w:fldCharType="end"/>
      </w:r>
      <w:r>
        <w:fldChar w:fldCharType="end"/>
      </w:r>
    </w:p>
    <w:p>
      <w:pPr>
        <w:pStyle w:val="15"/>
        <w:tabs>
          <w:tab w:val="right" w:leader="dot" w:pos="8306"/>
        </w:tabs>
      </w:pPr>
      <w:r>
        <w:fldChar w:fldCharType="begin"/>
      </w:r>
      <w:r>
        <w:instrText xml:space="preserve"> HYPERLINK \l _Toc22794 </w:instrText>
      </w:r>
      <w:r>
        <w:fldChar w:fldCharType="separate"/>
      </w:r>
      <w:r>
        <w:rPr>
          <w:rFonts w:hint="eastAsia" w:ascii="Times New Roman" w:hAnsi="Times New Roman" w:cs="Times New Roman"/>
          <w:lang w:val="en-US" w:eastAsia="zh-CN"/>
        </w:rPr>
        <w:t xml:space="preserve">2.6、 </w:t>
      </w:r>
      <w:r>
        <w:rPr>
          <w:rFonts w:hint="eastAsia"/>
          <w:lang w:val="en-US" w:eastAsia="zh-CN"/>
        </w:rPr>
        <w:t>比选系统登录</w:t>
      </w:r>
      <w:r>
        <w:tab/>
      </w:r>
      <w:r>
        <w:fldChar w:fldCharType="begin"/>
      </w:r>
      <w:r>
        <w:instrText xml:space="preserve"> PAGEREF _Toc22794 \h </w:instrText>
      </w:r>
      <w:r>
        <w:fldChar w:fldCharType="separate"/>
      </w:r>
      <w:r>
        <w:t>16</w:t>
      </w:r>
      <w:r>
        <w:fldChar w:fldCharType="end"/>
      </w:r>
      <w:r>
        <w:fldChar w:fldCharType="end"/>
      </w:r>
    </w:p>
    <w:p>
      <w:pPr>
        <w:pStyle w:val="14"/>
        <w:tabs>
          <w:tab w:val="right" w:leader="dot" w:pos="8306"/>
        </w:tabs>
      </w:pPr>
      <w:r>
        <w:fldChar w:fldCharType="begin"/>
      </w:r>
      <w:r>
        <w:instrText xml:space="preserve"> HYPERLINK \l _Toc17017 </w:instrText>
      </w:r>
      <w:r>
        <w:fldChar w:fldCharType="separate"/>
      </w:r>
      <w:r>
        <w:rPr>
          <w:rFonts w:hint="eastAsia"/>
          <w:lang w:val="en-US" w:eastAsia="zh-CN"/>
        </w:rPr>
        <w:t>三、 招标代理信息管理</w:t>
      </w:r>
      <w:r>
        <w:tab/>
      </w:r>
      <w:r>
        <w:fldChar w:fldCharType="begin"/>
      </w:r>
      <w:r>
        <w:instrText xml:space="preserve"> PAGEREF _Toc17017 \h </w:instrText>
      </w:r>
      <w:r>
        <w:fldChar w:fldCharType="separate"/>
      </w:r>
      <w:r>
        <w:t>18</w:t>
      </w:r>
      <w:r>
        <w:fldChar w:fldCharType="end"/>
      </w:r>
      <w:r>
        <w:fldChar w:fldCharType="end"/>
      </w:r>
    </w:p>
    <w:p>
      <w:pPr>
        <w:pStyle w:val="15"/>
        <w:tabs>
          <w:tab w:val="right" w:leader="dot" w:pos="8306"/>
        </w:tabs>
      </w:pPr>
      <w:r>
        <w:fldChar w:fldCharType="begin"/>
      </w:r>
      <w:r>
        <w:instrText xml:space="preserve"> HYPERLINK \l _Toc17411 </w:instrText>
      </w:r>
      <w:r>
        <w:fldChar w:fldCharType="separate"/>
      </w:r>
      <w:r>
        <w:rPr>
          <w:rFonts w:hint="eastAsia" w:ascii="Times New Roman" w:hAnsi="Times New Roman" w:cs="Times New Roman"/>
          <w:lang w:val="en-US" w:eastAsia="zh-CN"/>
        </w:rPr>
        <w:t xml:space="preserve">3.1、 </w:t>
      </w:r>
      <w:r>
        <w:rPr>
          <w:rFonts w:hint="eastAsia"/>
          <w:lang w:val="en-US" w:eastAsia="zh-CN"/>
        </w:rPr>
        <w:t>基本信息维护</w:t>
      </w:r>
      <w:r>
        <w:tab/>
      </w:r>
      <w:r>
        <w:fldChar w:fldCharType="begin"/>
      </w:r>
      <w:r>
        <w:instrText xml:space="preserve"> PAGEREF _Toc17411 \h </w:instrText>
      </w:r>
      <w:r>
        <w:fldChar w:fldCharType="separate"/>
      </w:r>
      <w:r>
        <w:t>18</w:t>
      </w:r>
      <w:r>
        <w:fldChar w:fldCharType="end"/>
      </w:r>
      <w:r>
        <w:fldChar w:fldCharType="end"/>
      </w:r>
    </w:p>
    <w:p>
      <w:pPr>
        <w:pStyle w:val="15"/>
        <w:tabs>
          <w:tab w:val="right" w:leader="dot" w:pos="8306"/>
        </w:tabs>
      </w:pPr>
      <w:r>
        <w:fldChar w:fldCharType="begin"/>
      </w:r>
      <w:r>
        <w:instrText xml:space="preserve"> HYPERLINK \l _Toc23378 </w:instrText>
      </w:r>
      <w:r>
        <w:fldChar w:fldCharType="separate"/>
      </w:r>
      <w:r>
        <w:rPr>
          <w:rFonts w:hint="eastAsia" w:ascii="Times New Roman" w:hAnsi="Times New Roman" w:cs="Times New Roman"/>
          <w:lang w:val="en-US" w:eastAsia="zh-CN"/>
        </w:rPr>
        <w:t xml:space="preserve">3.2、 </w:t>
      </w:r>
      <w:r>
        <w:rPr>
          <w:rFonts w:hint="eastAsia"/>
          <w:lang w:val="en-US" w:eastAsia="zh-CN"/>
        </w:rPr>
        <w:t>人员信息管理</w:t>
      </w:r>
      <w:r>
        <w:tab/>
      </w:r>
      <w:r>
        <w:fldChar w:fldCharType="begin"/>
      </w:r>
      <w:r>
        <w:instrText xml:space="preserve"> PAGEREF _Toc23378 \h </w:instrText>
      </w:r>
      <w:r>
        <w:fldChar w:fldCharType="separate"/>
      </w:r>
      <w:r>
        <w:t>19</w:t>
      </w:r>
      <w:r>
        <w:fldChar w:fldCharType="end"/>
      </w:r>
      <w:r>
        <w:fldChar w:fldCharType="end"/>
      </w:r>
    </w:p>
    <w:p>
      <w:pPr>
        <w:pStyle w:val="15"/>
        <w:tabs>
          <w:tab w:val="right" w:leader="dot" w:pos="8306"/>
        </w:tabs>
      </w:pPr>
      <w:r>
        <w:fldChar w:fldCharType="begin"/>
      </w:r>
      <w:r>
        <w:instrText xml:space="preserve"> HYPERLINK \l _Toc337 </w:instrText>
      </w:r>
      <w:r>
        <w:fldChar w:fldCharType="separate"/>
      </w:r>
      <w:r>
        <w:rPr>
          <w:rFonts w:hint="eastAsia" w:ascii="Times New Roman" w:hAnsi="Times New Roman" w:cs="Times New Roman"/>
          <w:lang w:val="en-US" w:eastAsia="zh-CN"/>
        </w:rPr>
        <w:t xml:space="preserve">3.3、 </w:t>
      </w:r>
      <w:r>
        <w:rPr>
          <w:rFonts w:hint="eastAsia"/>
          <w:lang w:val="en-US" w:eastAsia="zh-CN"/>
        </w:rPr>
        <w:t>人员业绩管理</w:t>
      </w:r>
      <w:r>
        <w:tab/>
      </w:r>
      <w:r>
        <w:fldChar w:fldCharType="begin"/>
      </w:r>
      <w:r>
        <w:instrText xml:space="preserve"> PAGEREF _Toc337 \h </w:instrText>
      </w:r>
      <w:r>
        <w:fldChar w:fldCharType="separate"/>
      </w:r>
      <w:r>
        <w:t>22</w:t>
      </w:r>
      <w:r>
        <w:fldChar w:fldCharType="end"/>
      </w:r>
      <w:r>
        <w:fldChar w:fldCharType="end"/>
      </w:r>
    </w:p>
    <w:p>
      <w:pPr>
        <w:pStyle w:val="15"/>
        <w:tabs>
          <w:tab w:val="right" w:leader="dot" w:pos="8306"/>
        </w:tabs>
      </w:pPr>
      <w:r>
        <w:fldChar w:fldCharType="begin"/>
      </w:r>
      <w:r>
        <w:instrText xml:space="preserve"> HYPERLINK \l _Toc19584 </w:instrText>
      </w:r>
      <w:r>
        <w:fldChar w:fldCharType="separate"/>
      </w:r>
      <w:r>
        <w:rPr>
          <w:rFonts w:hint="eastAsia" w:ascii="Times New Roman" w:hAnsi="Times New Roman" w:cs="Times New Roman"/>
          <w:lang w:val="en-US" w:eastAsia="zh-CN"/>
        </w:rPr>
        <w:t xml:space="preserve">3.4、 </w:t>
      </w:r>
      <w:r>
        <w:rPr>
          <w:rFonts w:hint="eastAsia"/>
          <w:lang w:val="en-US" w:eastAsia="zh-CN"/>
        </w:rPr>
        <w:t>企业业绩管理</w:t>
      </w:r>
      <w:r>
        <w:tab/>
      </w:r>
      <w:r>
        <w:fldChar w:fldCharType="begin"/>
      </w:r>
      <w:r>
        <w:instrText xml:space="preserve"> PAGEREF _Toc19584 \h </w:instrText>
      </w:r>
      <w:r>
        <w:fldChar w:fldCharType="separate"/>
      </w:r>
      <w:r>
        <w:t>24</w:t>
      </w:r>
      <w:r>
        <w:fldChar w:fldCharType="end"/>
      </w:r>
      <w:r>
        <w:fldChar w:fldCharType="end"/>
      </w:r>
    </w:p>
    <w:p>
      <w:pPr>
        <w:pStyle w:val="14"/>
        <w:tabs>
          <w:tab w:val="right" w:leader="dot" w:pos="8306"/>
        </w:tabs>
      </w:pPr>
      <w:r>
        <w:fldChar w:fldCharType="begin"/>
      </w:r>
      <w:r>
        <w:instrText xml:space="preserve"> HYPERLINK \l _Toc28826 </w:instrText>
      </w:r>
      <w:r>
        <w:fldChar w:fldCharType="separate"/>
      </w:r>
      <w:r>
        <w:rPr>
          <w:rFonts w:hint="eastAsia" w:ascii="宋体" w:hAnsi="宋体" w:cs="宋体"/>
          <w:lang w:val="en-US" w:eastAsia="zh-CN"/>
        </w:rPr>
        <w:t>技术支持</w:t>
      </w:r>
      <w:r>
        <w:tab/>
      </w:r>
      <w:r>
        <w:fldChar w:fldCharType="begin"/>
      </w:r>
      <w:r>
        <w:instrText xml:space="preserve"> PAGEREF _Toc28826 \h </w:instrText>
      </w:r>
      <w:r>
        <w:fldChar w:fldCharType="separate"/>
      </w:r>
      <w:r>
        <w:t>26</w:t>
      </w:r>
      <w:r>
        <w:fldChar w:fldCharType="end"/>
      </w:r>
      <w:r>
        <w:fldChar w:fldCharType="end"/>
      </w:r>
    </w:p>
    <w:p>
      <w:r>
        <w:fldChar w:fldCharType="end"/>
      </w:r>
    </w:p>
    <w:p/>
    <w:p/>
    <w:p/>
    <w:p/>
    <w:p/>
    <w:p/>
    <w:p/>
    <w:p/>
    <w:p/>
    <w:p/>
    <w:p/>
    <w:p/>
    <w:p/>
    <w:p/>
    <w:p/>
    <w:p/>
    <w:p/>
    <w:p/>
    <w:p/>
    <w:p/>
    <w:p/>
    <w:p/>
    <w:p/>
    <w:p/>
    <w:p>
      <w:pPr>
        <w:pStyle w:val="3"/>
        <w:numPr>
          <w:ilvl w:val="0"/>
          <w:numId w:val="2"/>
        </w:numPr>
        <w:rPr>
          <w:rFonts w:ascii="宋体" w:hAnsi="宋体" w:cs="宋体"/>
          <w:sz w:val="28"/>
        </w:rPr>
      </w:pPr>
      <w:bookmarkStart w:id="6" w:name="_Toc1692"/>
      <w:r>
        <w:rPr>
          <w:rFonts w:hint="eastAsia" w:ascii="宋体" w:hAnsi="宋体" w:cs="宋体"/>
          <w:sz w:val="28"/>
        </w:rPr>
        <w:t>系统前期准备</w:t>
      </w:r>
      <w:bookmarkEnd w:id="6"/>
    </w:p>
    <w:p>
      <w:pPr>
        <w:pStyle w:val="4"/>
        <w:numPr>
          <w:ilvl w:val="1"/>
          <w:numId w:val="2"/>
        </w:numPr>
        <w:bidi w:val="0"/>
      </w:pPr>
      <w:bookmarkStart w:id="7" w:name="_Toc7170"/>
      <w:bookmarkStart w:id="8" w:name="_Toc346183639"/>
      <w:bookmarkStart w:id="9" w:name="_Toc346701735"/>
      <w:bookmarkStart w:id="10" w:name="_Toc2274"/>
      <w:bookmarkStart w:id="11" w:name="_Toc270"/>
      <w:r>
        <w:rPr>
          <w:rFonts w:hint="eastAsia"/>
        </w:rPr>
        <w:t>浏览器配置</w:t>
      </w:r>
      <w:bookmarkEnd w:id="7"/>
      <w:bookmarkEnd w:id="8"/>
      <w:bookmarkEnd w:id="9"/>
      <w:bookmarkEnd w:id="10"/>
      <w:r>
        <w:rPr>
          <w:rFonts w:hint="eastAsia"/>
          <w:lang w:eastAsia="zh-CN"/>
        </w:rPr>
        <w:t>（</w:t>
      </w:r>
      <w:r>
        <w:rPr>
          <w:rFonts w:hint="eastAsia"/>
          <w:lang w:val="en-US" w:eastAsia="zh-CN"/>
        </w:rPr>
        <w:t>若使用ie浏览器</w:t>
      </w:r>
      <w:r>
        <w:rPr>
          <w:rFonts w:hint="eastAsia"/>
          <w:lang w:eastAsia="zh-CN"/>
        </w:rPr>
        <w:t>）</w:t>
      </w:r>
      <w:bookmarkEnd w:id="11"/>
    </w:p>
    <w:p>
      <w:pPr>
        <w:pStyle w:val="5"/>
        <w:numPr>
          <w:ilvl w:val="2"/>
          <w:numId w:val="2"/>
        </w:numPr>
        <w:bidi w:val="0"/>
      </w:pPr>
      <w:bookmarkStart w:id="12" w:name="_Toc31565"/>
      <w:bookmarkStart w:id="13" w:name="_Toc346183640"/>
      <w:bookmarkStart w:id="14" w:name="_Toc22473"/>
      <w:bookmarkStart w:id="15" w:name="_Toc346701736"/>
      <w:bookmarkStart w:id="16" w:name="_Toc31713"/>
      <w:r>
        <w:rPr>
          <w:rFonts w:hint="eastAsia"/>
        </w:rPr>
        <w:t>Internet选项</w:t>
      </w:r>
      <w:bookmarkEnd w:id="12"/>
      <w:bookmarkEnd w:id="13"/>
      <w:bookmarkEnd w:id="14"/>
      <w:bookmarkEnd w:id="15"/>
      <w:bookmarkEnd w:id="16"/>
    </w:p>
    <w:p>
      <w:pPr>
        <w:spacing w:line="360" w:lineRule="auto"/>
        <w:ind w:firstLine="560" w:firstLineChars="200"/>
        <w:jc w:val="left"/>
        <w:rPr>
          <w:rFonts w:ascii="宋体" w:hAnsi="宋体" w:cs="宋体"/>
          <w:sz w:val="28"/>
          <w:szCs w:val="28"/>
        </w:rPr>
      </w:pPr>
      <w:r>
        <w:rPr>
          <w:rFonts w:hint="eastAsia" w:ascii="宋体" w:hAnsi="宋体" w:cs="宋体"/>
          <w:sz w:val="28"/>
          <w:szCs w:val="28"/>
        </w:rPr>
        <w:t>为了让系统插件能够正常工作，请按照以下步骤进行浏览器的配置。</w:t>
      </w:r>
    </w:p>
    <w:p>
      <w:pPr>
        <w:spacing w:line="360" w:lineRule="auto"/>
        <w:ind w:firstLine="560" w:firstLineChars="200"/>
        <w:jc w:val="left"/>
        <w:rPr>
          <w:rFonts w:ascii="宋体" w:hAnsi="宋体" w:cs="宋体"/>
          <w:sz w:val="28"/>
          <w:szCs w:val="28"/>
        </w:rPr>
      </w:pPr>
      <w:r>
        <w:rPr>
          <w:rFonts w:hint="eastAsia" w:ascii="宋体" w:hAnsi="宋体" w:cs="宋体"/>
          <w:sz w:val="28"/>
          <w:szCs w:val="28"/>
        </w:rPr>
        <w:t>1、打开浏览器，在“工具”菜单→“Internet选项”，如下图：</w:t>
      </w:r>
    </w:p>
    <w:p>
      <w:pPr>
        <w:spacing w:line="360" w:lineRule="auto"/>
        <w:jc w:val="center"/>
        <w:rPr>
          <w:rFonts w:ascii="宋体" w:hAnsi="宋体" w:cs="宋体"/>
          <w:spacing w:val="4"/>
          <w:sz w:val="28"/>
          <w:szCs w:val="28"/>
        </w:rPr>
      </w:pPr>
      <w:r>
        <w:rPr>
          <w:rFonts w:hint="eastAsia" w:ascii="宋体" w:hAnsi="宋体" w:cs="宋体"/>
          <w:spacing w:val="4"/>
          <w:sz w:val="28"/>
          <w:szCs w:val="28"/>
        </w:rPr>
        <w:drawing>
          <wp:inline distT="0" distB="0" distL="114300" distR="114300">
            <wp:extent cx="3561715" cy="3152775"/>
            <wp:effectExtent l="0" t="0" r="635" b="9525"/>
            <wp:docPr id="1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
                    <pic:cNvPicPr>
                      <a:picLocks noChangeAspect="1"/>
                    </pic:cNvPicPr>
                  </pic:nvPicPr>
                  <pic:blipFill>
                    <a:blip r:embed="rId6"/>
                    <a:stretch>
                      <a:fillRect/>
                    </a:stretch>
                  </pic:blipFill>
                  <pic:spPr>
                    <a:xfrm>
                      <a:off x="0" y="0"/>
                      <a:ext cx="3561715" cy="3152775"/>
                    </a:xfrm>
                    <a:prstGeom prst="rect">
                      <a:avLst/>
                    </a:prstGeom>
                    <a:noFill/>
                    <a:ln>
                      <a:noFill/>
                    </a:ln>
                  </pic:spPr>
                </pic:pic>
              </a:graphicData>
            </a:graphic>
          </wp:inline>
        </w:drawing>
      </w:r>
    </w:p>
    <w:p>
      <w:pPr>
        <w:spacing w:line="360" w:lineRule="auto"/>
        <w:ind w:firstLine="560" w:firstLineChars="200"/>
        <w:jc w:val="left"/>
        <w:rPr>
          <w:rFonts w:ascii="宋体" w:hAnsi="宋体" w:cs="宋体"/>
          <w:sz w:val="28"/>
          <w:szCs w:val="28"/>
        </w:rPr>
      </w:pPr>
      <w:r>
        <w:rPr>
          <w:rFonts w:hint="eastAsia" w:ascii="宋体" w:hAnsi="宋体" w:cs="宋体"/>
          <w:sz w:val="28"/>
          <w:szCs w:val="28"/>
        </w:rPr>
        <w:t>2、弹出对话框之后，请选择“安全”选项卡，具体的界面如下图：</w:t>
      </w:r>
    </w:p>
    <w:p>
      <w:pPr>
        <w:spacing w:line="360" w:lineRule="auto"/>
        <w:jc w:val="center"/>
        <w:rPr>
          <w:rFonts w:ascii="宋体" w:hAnsi="宋体" w:cs="宋体"/>
          <w:spacing w:val="4"/>
          <w:sz w:val="28"/>
          <w:szCs w:val="28"/>
        </w:rPr>
      </w:pPr>
      <w:r>
        <w:rPr>
          <w:rFonts w:hint="eastAsia" w:ascii="宋体" w:hAnsi="宋体" w:cs="宋体"/>
          <w:spacing w:val="4"/>
          <w:sz w:val="28"/>
          <w:szCs w:val="28"/>
        </w:rPr>
        <w:drawing>
          <wp:inline distT="0" distB="0" distL="114300" distR="114300">
            <wp:extent cx="2914650" cy="3476625"/>
            <wp:effectExtent l="0" t="0" r="0" b="9525"/>
            <wp:docPr id="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pic:cNvPicPr>
                      <a:picLocks noChangeAspect="1"/>
                    </pic:cNvPicPr>
                  </pic:nvPicPr>
                  <pic:blipFill>
                    <a:blip r:embed="rId7"/>
                    <a:stretch>
                      <a:fillRect/>
                    </a:stretch>
                  </pic:blipFill>
                  <pic:spPr>
                    <a:xfrm>
                      <a:off x="0" y="0"/>
                      <a:ext cx="2914650" cy="3476625"/>
                    </a:xfrm>
                    <a:prstGeom prst="rect">
                      <a:avLst/>
                    </a:prstGeom>
                    <a:noFill/>
                    <a:ln>
                      <a:noFill/>
                    </a:ln>
                  </pic:spPr>
                </pic:pic>
              </a:graphicData>
            </a:graphic>
          </wp:inline>
        </w:drawing>
      </w:r>
    </w:p>
    <w:p>
      <w:pPr>
        <w:spacing w:line="360" w:lineRule="auto"/>
        <w:ind w:firstLine="560" w:firstLineChars="200"/>
        <w:jc w:val="left"/>
        <w:rPr>
          <w:rFonts w:ascii="宋体" w:hAnsi="宋体" w:cs="宋体"/>
          <w:sz w:val="28"/>
          <w:szCs w:val="28"/>
        </w:rPr>
      </w:pPr>
      <w:r>
        <w:rPr>
          <w:rFonts w:hint="eastAsia" w:ascii="宋体" w:hAnsi="宋体" w:cs="宋体"/>
          <w:sz w:val="28"/>
          <w:szCs w:val="28"/>
        </w:rPr>
        <w:t>3、点击绿色的“受信任的站点”的图片，会看到如下图所示的界面：</w:t>
      </w:r>
    </w:p>
    <w:p>
      <w:pPr>
        <w:spacing w:line="360" w:lineRule="auto"/>
        <w:jc w:val="center"/>
        <w:rPr>
          <w:rFonts w:ascii="宋体" w:hAnsi="宋体" w:cs="宋体"/>
          <w:spacing w:val="4"/>
          <w:sz w:val="28"/>
          <w:szCs w:val="28"/>
        </w:rPr>
      </w:pPr>
      <w:r>
        <w:rPr>
          <w:rFonts w:hint="eastAsia" w:ascii="宋体" w:hAnsi="宋体" w:cs="宋体"/>
          <w:spacing w:val="4"/>
          <w:sz w:val="28"/>
          <w:szCs w:val="28"/>
        </w:rPr>
        <w:drawing>
          <wp:inline distT="0" distB="0" distL="114300" distR="114300">
            <wp:extent cx="3638550" cy="3971925"/>
            <wp:effectExtent l="0" t="0" r="0" b="9525"/>
            <wp:docPr id="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3"/>
                    <pic:cNvPicPr>
                      <a:picLocks noChangeAspect="1"/>
                    </pic:cNvPicPr>
                  </pic:nvPicPr>
                  <pic:blipFill>
                    <a:blip r:embed="rId8"/>
                    <a:stretch>
                      <a:fillRect/>
                    </a:stretch>
                  </pic:blipFill>
                  <pic:spPr>
                    <a:xfrm>
                      <a:off x="0" y="0"/>
                      <a:ext cx="3638550" cy="3971925"/>
                    </a:xfrm>
                    <a:prstGeom prst="rect">
                      <a:avLst/>
                    </a:prstGeom>
                    <a:noFill/>
                    <a:ln>
                      <a:noFill/>
                    </a:ln>
                  </pic:spPr>
                </pic:pic>
              </a:graphicData>
            </a:graphic>
          </wp:inline>
        </w:drawing>
      </w:r>
    </w:p>
    <w:p>
      <w:pPr>
        <w:spacing w:line="360" w:lineRule="auto"/>
        <w:ind w:firstLine="560" w:firstLineChars="200"/>
        <w:jc w:val="left"/>
        <w:rPr>
          <w:rFonts w:ascii="宋体" w:hAnsi="宋体" w:cs="宋体"/>
          <w:sz w:val="28"/>
          <w:szCs w:val="28"/>
        </w:rPr>
      </w:pPr>
      <w:r>
        <w:rPr>
          <w:rFonts w:hint="eastAsia" w:ascii="宋体" w:hAnsi="宋体" w:cs="宋体"/>
          <w:sz w:val="28"/>
          <w:szCs w:val="28"/>
        </w:rPr>
        <w:t>4、点击“站点” 按钮，出现如下对话框：</w:t>
      </w:r>
    </w:p>
    <w:p>
      <w:pPr>
        <w:spacing w:line="360" w:lineRule="auto"/>
        <w:jc w:val="center"/>
        <w:rPr>
          <w:rFonts w:ascii="宋体" w:hAnsi="宋体" w:cs="宋体"/>
          <w:spacing w:val="4"/>
          <w:sz w:val="28"/>
          <w:szCs w:val="28"/>
        </w:rPr>
      </w:pPr>
      <w:r>
        <w:rPr>
          <w:rFonts w:hint="eastAsia" w:ascii="宋体" w:hAnsi="宋体" w:cs="宋体"/>
          <w:sz w:val="28"/>
          <w:szCs w:val="28"/>
        </w:rPr>
        <w:drawing>
          <wp:inline distT="0" distB="0" distL="114300" distR="114300">
            <wp:extent cx="4297680" cy="5265420"/>
            <wp:effectExtent l="0" t="0" r="7620" b="11430"/>
            <wp:docPr id="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
                    <pic:cNvPicPr>
                      <a:picLocks noChangeAspect="1"/>
                    </pic:cNvPicPr>
                  </pic:nvPicPr>
                  <pic:blipFill>
                    <a:blip r:embed="rId9"/>
                    <a:stretch>
                      <a:fillRect/>
                    </a:stretch>
                  </pic:blipFill>
                  <pic:spPr>
                    <a:xfrm>
                      <a:off x="0" y="0"/>
                      <a:ext cx="4297680" cy="5265420"/>
                    </a:xfrm>
                    <a:prstGeom prst="rect">
                      <a:avLst/>
                    </a:prstGeom>
                    <a:noFill/>
                    <a:ln>
                      <a:noFill/>
                    </a:ln>
                  </pic:spPr>
                </pic:pic>
              </a:graphicData>
            </a:graphic>
          </wp:inline>
        </w:drawing>
      </w:r>
    </w:p>
    <w:p>
      <w:pPr>
        <w:spacing w:line="360" w:lineRule="auto"/>
        <w:ind w:firstLine="560" w:firstLineChars="200"/>
        <w:jc w:val="left"/>
        <w:rPr>
          <w:rFonts w:ascii="宋体" w:hAnsi="宋体" w:cs="宋体"/>
          <w:sz w:val="28"/>
          <w:szCs w:val="28"/>
        </w:rPr>
      </w:pPr>
      <w:r>
        <w:rPr>
          <w:rFonts w:hint="eastAsia" w:ascii="宋体" w:hAnsi="宋体" w:cs="宋体"/>
          <w:sz w:val="28"/>
          <w:szCs w:val="28"/>
        </w:rPr>
        <w:t>把会员端的地址添加进去，再按“关闭”按钮退出。</w:t>
      </w:r>
    </w:p>
    <w:p>
      <w:pPr>
        <w:spacing w:line="360" w:lineRule="auto"/>
        <w:ind w:firstLine="560" w:firstLineChars="200"/>
        <w:jc w:val="left"/>
        <w:rPr>
          <w:rFonts w:ascii="宋体" w:hAnsi="宋体" w:cs="宋体"/>
          <w:sz w:val="28"/>
          <w:szCs w:val="28"/>
        </w:rPr>
      </w:pPr>
      <w:r>
        <w:rPr>
          <w:rFonts w:hint="eastAsia" w:ascii="宋体" w:hAnsi="宋体" w:cs="宋体"/>
          <w:sz w:val="28"/>
          <w:szCs w:val="28"/>
        </w:rPr>
        <w:t>5、设置自定义安全级别，开放Activex的访问权限：</w:t>
      </w:r>
    </w:p>
    <w:p>
      <w:pPr>
        <w:spacing w:line="360" w:lineRule="auto"/>
        <w:jc w:val="center"/>
        <w:rPr>
          <w:rFonts w:ascii="宋体" w:hAnsi="宋体" w:cs="宋体"/>
          <w:spacing w:val="4"/>
          <w:sz w:val="28"/>
          <w:szCs w:val="28"/>
        </w:rPr>
      </w:pPr>
      <w:r>
        <w:rPr>
          <w:rFonts w:hint="eastAsia" w:ascii="宋体" w:hAnsi="宋体" w:cs="宋体"/>
          <w:spacing w:val="4"/>
          <w:sz w:val="28"/>
          <w:szCs w:val="28"/>
        </w:rPr>
        <w:drawing>
          <wp:inline distT="0" distB="0" distL="114300" distR="114300">
            <wp:extent cx="3543300" cy="4200525"/>
            <wp:effectExtent l="0" t="0" r="0" b="9525"/>
            <wp:docPr id="1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5"/>
                    <pic:cNvPicPr>
                      <a:picLocks noChangeAspect="1"/>
                    </pic:cNvPicPr>
                  </pic:nvPicPr>
                  <pic:blipFill>
                    <a:blip r:embed="rId10"/>
                    <a:stretch>
                      <a:fillRect/>
                    </a:stretch>
                  </pic:blipFill>
                  <pic:spPr>
                    <a:xfrm>
                      <a:off x="0" y="0"/>
                      <a:ext cx="3543300" cy="4200525"/>
                    </a:xfrm>
                    <a:prstGeom prst="rect">
                      <a:avLst/>
                    </a:prstGeom>
                    <a:noFill/>
                    <a:ln>
                      <a:noFill/>
                    </a:ln>
                  </pic:spPr>
                </pic:pic>
              </a:graphicData>
            </a:graphic>
          </wp:inline>
        </w:drawing>
      </w:r>
    </w:p>
    <w:p>
      <w:pPr>
        <w:spacing w:line="360" w:lineRule="auto"/>
        <w:ind w:firstLine="560" w:firstLineChars="200"/>
        <w:jc w:val="left"/>
        <w:rPr>
          <w:rFonts w:ascii="宋体" w:hAnsi="宋体" w:cs="宋体"/>
          <w:sz w:val="28"/>
          <w:szCs w:val="28"/>
        </w:rPr>
      </w:pPr>
      <w:r>
        <w:rPr>
          <w:rFonts w:hint="eastAsia" w:ascii="宋体" w:hAnsi="宋体" w:cs="宋体"/>
          <w:sz w:val="28"/>
          <w:szCs w:val="28"/>
        </w:rPr>
        <w:t>会出现一个窗口，把其中的Activex控件和插件的设置全部改为启用。</w:t>
      </w:r>
    </w:p>
    <w:p>
      <w:pPr>
        <w:spacing w:line="360" w:lineRule="auto"/>
        <w:jc w:val="center"/>
        <w:rPr>
          <w:rFonts w:ascii="宋体" w:hAnsi="宋体" w:cs="宋体"/>
          <w:spacing w:val="4"/>
          <w:sz w:val="28"/>
          <w:szCs w:val="28"/>
        </w:rPr>
      </w:pPr>
      <w:r>
        <w:rPr>
          <w:rFonts w:hint="eastAsia" w:ascii="宋体" w:hAnsi="宋体" w:cs="宋体"/>
          <w:spacing w:val="4"/>
          <w:sz w:val="28"/>
          <w:szCs w:val="28"/>
        </w:rPr>
        <w:drawing>
          <wp:inline distT="0" distB="0" distL="114300" distR="114300">
            <wp:extent cx="4114800" cy="3829050"/>
            <wp:effectExtent l="0" t="0" r="0" b="0"/>
            <wp:docPr id="1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6"/>
                    <pic:cNvPicPr>
                      <a:picLocks noChangeAspect="1"/>
                    </pic:cNvPicPr>
                  </pic:nvPicPr>
                  <pic:blipFill>
                    <a:blip r:embed="rId11"/>
                    <a:stretch>
                      <a:fillRect/>
                    </a:stretch>
                  </pic:blipFill>
                  <pic:spPr>
                    <a:xfrm>
                      <a:off x="0" y="0"/>
                      <a:ext cx="4114800" cy="3829050"/>
                    </a:xfrm>
                    <a:prstGeom prst="rect">
                      <a:avLst/>
                    </a:prstGeom>
                    <a:noFill/>
                    <a:ln>
                      <a:noFill/>
                    </a:ln>
                  </pic:spPr>
                </pic:pic>
              </a:graphicData>
            </a:graphic>
          </wp:inline>
        </w:drawing>
      </w:r>
    </w:p>
    <w:p>
      <w:pPr>
        <w:spacing w:line="360" w:lineRule="auto"/>
        <w:ind w:firstLine="560" w:firstLineChars="200"/>
        <w:jc w:val="left"/>
        <w:rPr>
          <w:rFonts w:ascii="宋体" w:hAnsi="宋体" w:cs="宋体"/>
          <w:sz w:val="28"/>
          <w:szCs w:val="28"/>
        </w:rPr>
      </w:pPr>
      <w:r>
        <w:rPr>
          <w:rFonts w:hint="eastAsia" w:ascii="宋体" w:hAnsi="宋体" w:cs="宋体"/>
          <w:sz w:val="28"/>
          <w:szCs w:val="28"/>
        </w:rPr>
        <w:t>文件下载设置，开放文件下载的权限：设置为启用。</w:t>
      </w:r>
    </w:p>
    <w:p>
      <w:pPr>
        <w:spacing w:line="360" w:lineRule="auto"/>
        <w:jc w:val="center"/>
        <w:rPr>
          <w:rFonts w:ascii="宋体" w:hAnsi="宋体" w:cs="宋体"/>
          <w:sz w:val="28"/>
          <w:szCs w:val="28"/>
        </w:rPr>
      </w:pPr>
      <w:r>
        <w:rPr>
          <w:rFonts w:hint="eastAsia" w:ascii="宋体" w:hAnsi="宋体" w:cs="宋体"/>
          <w:spacing w:val="4"/>
          <w:sz w:val="28"/>
          <w:szCs w:val="28"/>
        </w:rPr>
        <w:drawing>
          <wp:inline distT="0" distB="0" distL="114300" distR="114300">
            <wp:extent cx="3524885" cy="3703955"/>
            <wp:effectExtent l="0" t="0" r="18415" b="10795"/>
            <wp:docPr id="13"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7"/>
                    <pic:cNvPicPr>
                      <a:picLocks noChangeAspect="1"/>
                    </pic:cNvPicPr>
                  </pic:nvPicPr>
                  <pic:blipFill>
                    <a:blip r:embed="rId12"/>
                    <a:stretch>
                      <a:fillRect/>
                    </a:stretch>
                  </pic:blipFill>
                  <pic:spPr>
                    <a:xfrm>
                      <a:off x="0" y="0"/>
                      <a:ext cx="3524885" cy="3703955"/>
                    </a:xfrm>
                    <a:prstGeom prst="rect">
                      <a:avLst/>
                    </a:prstGeom>
                    <a:noFill/>
                    <a:ln>
                      <a:noFill/>
                    </a:ln>
                  </pic:spPr>
                </pic:pic>
              </a:graphicData>
            </a:graphic>
          </wp:inline>
        </w:drawing>
      </w:r>
    </w:p>
    <w:p>
      <w:pPr>
        <w:spacing w:line="360" w:lineRule="auto"/>
        <w:rPr>
          <w:rFonts w:ascii="宋体" w:hAnsi="宋体" w:cs="宋体"/>
          <w:sz w:val="28"/>
          <w:szCs w:val="28"/>
        </w:rPr>
      </w:pPr>
    </w:p>
    <w:p>
      <w:pPr>
        <w:pStyle w:val="5"/>
        <w:numPr>
          <w:ilvl w:val="2"/>
          <w:numId w:val="2"/>
        </w:numPr>
        <w:bidi w:val="0"/>
      </w:pPr>
      <w:bookmarkStart w:id="17" w:name="_Toc11260"/>
      <w:bookmarkStart w:id="18" w:name="_Toc16730"/>
      <w:bookmarkStart w:id="19" w:name="_Toc346183641"/>
      <w:bookmarkStart w:id="20" w:name="_Toc346701737"/>
      <w:bookmarkStart w:id="21" w:name="_Toc23160"/>
      <w:r>
        <w:rPr>
          <w:rFonts w:hint="eastAsia"/>
        </w:rPr>
        <w:t>关闭拦截工具</w:t>
      </w:r>
      <w:bookmarkEnd w:id="17"/>
      <w:bookmarkEnd w:id="18"/>
      <w:bookmarkEnd w:id="19"/>
      <w:bookmarkEnd w:id="20"/>
      <w:bookmarkEnd w:id="21"/>
    </w:p>
    <w:p>
      <w:pPr>
        <w:spacing w:line="360" w:lineRule="auto"/>
        <w:ind w:firstLine="560" w:firstLineChars="200"/>
        <w:jc w:val="left"/>
        <w:rPr>
          <w:rFonts w:ascii="宋体" w:hAnsi="宋体" w:cs="宋体"/>
          <w:sz w:val="28"/>
          <w:szCs w:val="28"/>
        </w:rPr>
      </w:pPr>
      <w:r>
        <w:rPr>
          <w:rFonts w:hint="eastAsia" w:ascii="宋体" w:hAnsi="宋体" w:cs="宋体"/>
          <w:sz w:val="28"/>
          <w:szCs w:val="28"/>
        </w:rPr>
        <w:t>上述操作完成后，如果系统中某些功能仍不能使用，请将拦截工具关闭再试用。比如在windows工具栏中关闭弹出窗口阻止程序的操作：</w:t>
      </w:r>
    </w:p>
    <w:p>
      <w:pPr>
        <w:pStyle w:val="6"/>
        <w:spacing w:line="360" w:lineRule="auto"/>
        <w:ind w:firstLine="0" w:firstLineChars="0"/>
        <w:jc w:val="center"/>
        <w:rPr>
          <w:rFonts w:ascii="宋体" w:hAnsi="宋体" w:cs="宋体"/>
          <w:sz w:val="28"/>
          <w:szCs w:val="28"/>
        </w:rPr>
      </w:pPr>
      <w:r>
        <w:rPr>
          <w:rFonts w:hint="eastAsia" w:ascii="宋体" w:hAnsi="宋体" w:cs="宋体"/>
          <w:sz w:val="28"/>
          <w:szCs w:val="28"/>
        </w:rPr>
        <w:drawing>
          <wp:inline distT="0" distB="0" distL="114300" distR="114300">
            <wp:extent cx="5095875" cy="2324100"/>
            <wp:effectExtent l="0" t="0" r="9525" b="0"/>
            <wp:docPr id="11"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8"/>
                    <pic:cNvPicPr>
                      <a:picLocks noChangeAspect="1"/>
                    </pic:cNvPicPr>
                  </pic:nvPicPr>
                  <pic:blipFill>
                    <a:blip r:embed="rId13"/>
                    <a:stretch>
                      <a:fillRect/>
                    </a:stretch>
                  </pic:blipFill>
                  <pic:spPr>
                    <a:xfrm>
                      <a:off x="0" y="0"/>
                      <a:ext cx="5095875" cy="2324100"/>
                    </a:xfrm>
                    <a:prstGeom prst="rect">
                      <a:avLst/>
                    </a:prstGeom>
                    <a:noFill/>
                    <a:ln>
                      <a:noFill/>
                    </a:ln>
                  </pic:spPr>
                </pic:pic>
              </a:graphicData>
            </a:graphic>
          </wp:inline>
        </w:drawing>
      </w:r>
    </w:p>
    <w:p/>
    <w:p>
      <w:pPr>
        <w:pStyle w:val="3"/>
        <w:numPr>
          <w:ilvl w:val="0"/>
          <w:numId w:val="2"/>
        </w:numPr>
        <w:bidi w:val="0"/>
        <w:rPr>
          <w:rFonts w:hint="eastAsia"/>
        </w:rPr>
      </w:pPr>
      <w:bookmarkStart w:id="22" w:name="_Toc15248"/>
      <w:bookmarkStart w:id="23" w:name="_Toc29625"/>
      <w:bookmarkStart w:id="24" w:name="_Toc26219"/>
      <w:r>
        <w:rPr>
          <w:rFonts w:hint="eastAsia"/>
          <w:lang w:val="en-US" w:eastAsia="zh-CN"/>
        </w:rPr>
        <w:t>账号信息</w:t>
      </w:r>
      <w:bookmarkEnd w:id="22"/>
      <w:bookmarkEnd w:id="23"/>
      <w:bookmarkEnd w:id="24"/>
    </w:p>
    <w:p>
      <w:pPr>
        <w:pStyle w:val="4"/>
        <w:numPr>
          <w:ilvl w:val="1"/>
          <w:numId w:val="2"/>
        </w:numPr>
        <w:bidi w:val="0"/>
        <w:rPr>
          <w:rFonts w:hint="eastAsia"/>
        </w:rPr>
      </w:pPr>
      <w:bookmarkStart w:id="25" w:name="_Toc10654"/>
      <w:bookmarkStart w:id="26" w:name="_Toc26530"/>
      <w:bookmarkStart w:id="27" w:name="_Toc5771"/>
      <w:bookmarkStart w:id="28" w:name="_Toc5533"/>
      <w:r>
        <w:rPr>
          <w:rFonts w:hint="eastAsia"/>
        </w:rPr>
        <w:t>注册账号</w:t>
      </w:r>
      <w:bookmarkEnd w:id="25"/>
      <w:bookmarkEnd w:id="26"/>
    </w:p>
    <w:p>
      <w:pPr>
        <w:spacing w:line="360" w:lineRule="auto"/>
        <w:ind w:firstLine="640" w:firstLineChars="200"/>
        <w:jc w:val="left"/>
        <w:rPr>
          <w:rFonts w:hint="eastAsia" w:ascii="宋体" w:hAnsi="宋体" w:cs="宋体"/>
          <w:color w:val="FF0000"/>
          <w:sz w:val="32"/>
          <w:szCs w:val="32"/>
          <w:lang w:val="en-US" w:eastAsia="zh-CN"/>
        </w:rPr>
      </w:pPr>
      <w:r>
        <w:rPr>
          <w:rFonts w:hint="eastAsia" w:ascii="宋体" w:hAnsi="宋体" w:cs="宋体"/>
          <w:color w:val="FF0000"/>
          <w:sz w:val="32"/>
          <w:szCs w:val="32"/>
          <w:lang w:val="en-US" w:eastAsia="zh-CN"/>
        </w:rPr>
        <w:t>提示：</w:t>
      </w:r>
    </w:p>
    <w:p>
      <w:pPr>
        <w:spacing w:line="360" w:lineRule="auto"/>
        <w:ind w:firstLine="640" w:firstLineChars="200"/>
        <w:jc w:val="left"/>
        <w:rPr>
          <w:rFonts w:hint="eastAsia" w:ascii="宋体" w:hAnsi="宋体" w:cs="宋体"/>
          <w:color w:val="FF0000"/>
          <w:sz w:val="32"/>
          <w:szCs w:val="32"/>
          <w:lang w:val="en-US" w:eastAsia="zh-CN"/>
        </w:rPr>
      </w:pPr>
      <w:r>
        <w:rPr>
          <w:rFonts w:hint="eastAsia" w:ascii="宋体" w:hAnsi="宋体" w:cs="宋体"/>
          <w:color w:val="FF0000"/>
          <w:sz w:val="32"/>
          <w:szCs w:val="32"/>
          <w:lang w:val="en-US" w:eastAsia="zh-CN"/>
        </w:rPr>
        <w:t>1.总公司与分公司应分别注册账号，填写相关资料，系统将自动进行关联，在比选报名时，只能由总公司账户进行报名。</w:t>
      </w:r>
    </w:p>
    <w:p>
      <w:pPr>
        <w:pStyle w:val="6"/>
        <w:ind w:left="0" w:leftChars="0" w:firstLine="0" w:firstLineChars="0"/>
        <w:rPr>
          <w:rFonts w:hint="eastAsia"/>
        </w:rPr>
      </w:pPr>
      <w:r>
        <w:rPr>
          <w:rFonts w:hint="eastAsia" w:ascii="宋体" w:hAnsi="宋体" w:cs="宋体"/>
          <w:color w:val="FF0000"/>
          <w:sz w:val="32"/>
          <w:szCs w:val="32"/>
          <w:lang w:val="en-US" w:eastAsia="zh-CN"/>
        </w:rPr>
        <w:t>2.省外在川经营企业，请根据《国家税务总局关于明确跨区域涉税事项报验管理相关问题的公告》（国家税务总局公告2018年第38号）第四条的规定，主动进行跨区域涉税事项报验。相关情况将适时通报税务机关，必要时推动组织专门税收检查。</w:t>
      </w:r>
    </w:p>
    <w:p>
      <w:pPr>
        <w:spacing w:line="360" w:lineRule="auto"/>
        <w:ind w:firstLine="560" w:firstLineChars="200"/>
        <w:jc w:val="left"/>
        <w:rPr>
          <w:rFonts w:hint="eastAsia" w:ascii="宋体" w:hAnsi="宋体" w:cs="宋体"/>
          <w:sz w:val="28"/>
          <w:szCs w:val="28"/>
        </w:rPr>
      </w:pPr>
      <w:r>
        <w:rPr>
          <w:rFonts w:hint="eastAsia" w:ascii="宋体" w:hAnsi="宋体" w:cs="宋体"/>
          <w:sz w:val="28"/>
          <w:szCs w:val="28"/>
        </w:rPr>
        <w:t>系统地址：</w:t>
      </w:r>
      <w:r>
        <w:rPr>
          <w:rFonts w:hint="eastAsia" w:ascii="宋体" w:hAnsi="宋体" w:cs="宋体"/>
          <w:sz w:val="28"/>
          <w:szCs w:val="28"/>
        </w:rPr>
        <w:fldChar w:fldCharType="begin"/>
      </w:r>
      <w:r>
        <w:rPr>
          <w:rFonts w:hint="eastAsia" w:ascii="宋体" w:hAnsi="宋体" w:cs="宋体"/>
          <w:sz w:val="28"/>
          <w:szCs w:val="28"/>
        </w:rPr>
        <w:instrText xml:space="preserve"> HYPERLINK "http://ggzyjy.sc.gov.cn" </w:instrText>
      </w:r>
      <w:r>
        <w:rPr>
          <w:rFonts w:hint="eastAsia" w:ascii="宋体" w:hAnsi="宋体" w:cs="宋体"/>
          <w:sz w:val="28"/>
          <w:szCs w:val="28"/>
        </w:rPr>
        <w:fldChar w:fldCharType="separate"/>
      </w:r>
      <w:r>
        <w:rPr>
          <w:rStyle w:val="19"/>
          <w:rFonts w:hint="eastAsia" w:ascii="宋体" w:hAnsi="宋体" w:cs="宋体"/>
          <w:sz w:val="28"/>
          <w:szCs w:val="28"/>
        </w:rPr>
        <w:t>http://ggzyjy.sc.gov.cn</w:t>
      </w:r>
      <w:r>
        <w:rPr>
          <w:rFonts w:hint="eastAsia" w:ascii="宋体" w:hAnsi="宋体" w:cs="宋体"/>
          <w:sz w:val="28"/>
          <w:szCs w:val="28"/>
        </w:rPr>
        <w:fldChar w:fldCharType="end"/>
      </w:r>
    </w:p>
    <w:p>
      <w:pPr>
        <w:spacing w:line="360" w:lineRule="auto"/>
        <w:ind w:firstLine="560" w:firstLineChars="200"/>
        <w:jc w:val="left"/>
        <w:rPr>
          <w:rFonts w:hint="default" w:ascii="宋体" w:hAnsi="宋体" w:cs="宋体"/>
          <w:sz w:val="28"/>
          <w:szCs w:val="28"/>
          <w:lang w:val="en-US" w:eastAsia="zh-CN"/>
        </w:rPr>
      </w:pPr>
      <w:r>
        <w:rPr>
          <w:rFonts w:hint="eastAsia" w:ascii="宋体" w:hAnsi="宋体" w:cs="宋体"/>
          <w:sz w:val="28"/>
          <w:szCs w:val="28"/>
          <w:lang w:val="en-US" w:eastAsia="zh-CN"/>
        </w:rPr>
        <w:t>点击右上角的【注册】按钮，进入注册页面。</w:t>
      </w:r>
    </w:p>
    <w:p>
      <w:pPr>
        <w:spacing w:line="240" w:lineRule="auto"/>
        <w:ind w:firstLine="0" w:firstLineChars="0"/>
        <w:rPr>
          <w:rFonts w:ascii="宋体" w:hAnsi="宋体" w:cs="宋体"/>
          <w:szCs w:val="28"/>
        </w:rPr>
      </w:pPr>
      <w:r>
        <w:drawing>
          <wp:inline distT="0" distB="0" distL="114300" distR="114300">
            <wp:extent cx="5269230" cy="2503805"/>
            <wp:effectExtent l="0" t="0" r="7620" b="10795"/>
            <wp:docPr id="3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4"/>
                    <pic:cNvPicPr>
                      <a:picLocks noChangeAspect="1"/>
                    </pic:cNvPicPr>
                  </pic:nvPicPr>
                  <pic:blipFill>
                    <a:blip r:embed="rId14"/>
                    <a:stretch>
                      <a:fillRect/>
                    </a:stretch>
                  </pic:blipFill>
                  <pic:spPr>
                    <a:xfrm>
                      <a:off x="0" y="0"/>
                      <a:ext cx="5269230" cy="2503805"/>
                    </a:xfrm>
                    <a:prstGeom prst="rect">
                      <a:avLst/>
                    </a:prstGeom>
                    <a:noFill/>
                    <a:ln>
                      <a:noFill/>
                    </a:ln>
                  </pic:spPr>
                </pic:pic>
              </a:graphicData>
            </a:graphic>
          </wp:inline>
        </w:drawing>
      </w:r>
    </w:p>
    <w:p>
      <w:pPr>
        <w:spacing w:line="240" w:lineRule="auto"/>
        <w:ind w:firstLine="0" w:firstLineChars="0"/>
        <w:rPr>
          <w:rFonts w:ascii="宋体" w:hAnsi="宋体" w:cs="宋体"/>
          <w:szCs w:val="28"/>
        </w:rPr>
      </w:pPr>
    </w:p>
    <w:p>
      <w:pPr>
        <w:spacing w:line="360" w:lineRule="auto"/>
        <w:ind w:firstLine="560" w:firstLineChars="200"/>
        <w:jc w:val="left"/>
        <w:rPr>
          <w:rFonts w:hint="eastAsia" w:ascii="宋体" w:hAnsi="宋体" w:cs="宋体"/>
          <w:sz w:val="28"/>
          <w:szCs w:val="28"/>
        </w:rPr>
      </w:pPr>
      <w:r>
        <w:rPr>
          <w:rFonts w:hint="eastAsia" w:ascii="宋体" w:hAnsi="宋体" w:cs="宋体"/>
          <w:sz w:val="28"/>
          <w:szCs w:val="28"/>
        </w:rPr>
        <w:t>交易主体在全国公共资源交易平台（四川省）网上进行注册，填写相关注册信息，注册成功之后用账号密码登录全国公共资源交易平台（四川省），维护单位信息，并提交验证，信息会在1-3个工作日验证通过。</w:t>
      </w:r>
    </w:p>
    <w:p>
      <w:pPr>
        <w:spacing w:line="240" w:lineRule="auto"/>
        <w:ind w:firstLine="0" w:firstLineChars="0"/>
        <w:jc w:val="center"/>
        <w:rPr>
          <w:rFonts w:ascii="宋体" w:hAnsi="宋体" w:cs="宋体"/>
          <w:szCs w:val="28"/>
        </w:rPr>
      </w:pPr>
      <w:r>
        <w:drawing>
          <wp:inline distT="0" distB="0" distL="0" distR="0">
            <wp:extent cx="4379595" cy="2129790"/>
            <wp:effectExtent l="0" t="0" r="1905" b="381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r:embed="rId15"/>
                    <a:srcRect l="16964" t="17348"/>
                    <a:stretch>
                      <a:fillRect/>
                    </a:stretch>
                  </pic:blipFill>
                  <pic:spPr>
                    <a:xfrm>
                      <a:off x="0" y="0"/>
                      <a:ext cx="4379595" cy="2129790"/>
                    </a:xfrm>
                    <a:prstGeom prst="rect">
                      <a:avLst/>
                    </a:prstGeom>
                  </pic:spPr>
                </pic:pic>
              </a:graphicData>
            </a:graphic>
          </wp:inline>
        </w:drawing>
      </w:r>
    </w:p>
    <w:p>
      <w:pPr>
        <w:spacing w:line="360" w:lineRule="auto"/>
        <w:ind w:firstLine="560" w:firstLineChars="200"/>
        <w:jc w:val="left"/>
        <w:rPr>
          <w:rFonts w:hint="eastAsia" w:ascii="宋体" w:hAnsi="宋体" w:cs="宋体"/>
          <w:sz w:val="28"/>
          <w:szCs w:val="28"/>
        </w:rPr>
      </w:pPr>
      <w:r>
        <w:rPr>
          <w:rFonts w:hint="eastAsia" w:ascii="宋体" w:hAnsi="宋体" w:cs="宋体"/>
          <w:sz w:val="28"/>
          <w:szCs w:val="28"/>
        </w:rPr>
        <w:t>在全国公共资源交易平台（四川省）界面，点击“免费注册”，如下图：</w:t>
      </w:r>
    </w:p>
    <w:p>
      <w:pPr>
        <w:spacing w:line="240" w:lineRule="auto"/>
        <w:ind w:firstLine="0" w:firstLineChars="0"/>
        <w:rPr>
          <w:rFonts w:ascii="宋体" w:hAnsi="宋体" w:cs="宋体"/>
          <w:szCs w:val="28"/>
        </w:rPr>
      </w:pPr>
      <w:r>
        <w:drawing>
          <wp:inline distT="0" distB="0" distL="0" distR="0">
            <wp:extent cx="5274310" cy="2203450"/>
            <wp:effectExtent l="0" t="0" r="2540" b="635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r:embed="rId16"/>
                    <a:stretch>
                      <a:fillRect/>
                    </a:stretch>
                  </pic:blipFill>
                  <pic:spPr>
                    <a:xfrm>
                      <a:off x="0" y="0"/>
                      <a:ext cx="5274310" cy="2203450"/>
                    </a:xfrm>
                    <a:prstGeom prst="rect">
                      <a:avLst/>
                    </a:prstGeom>
                  </pic:spPr>
                </pic:pic>
              </a:graphicData>
            </a:graphic>
          </wp:inline>
        </w:drawing>
      </w:r>
    </w:p>
    <w:p>
      <w:pPr>
        <w:spacing w:line="360" w:lineRule="auto"/>
        <w:ind w:firstLine="560" w:firstLineChars="200"/>
        <w:jc w:val="left"/>
        <w:rPr>
          <w:rFonts w:hint="eastAsia" w:ascii="宋体" w:hAnsi="宋体" w:cs="宋体"/>
          <w:sz w:val="28"/>
          <w:szCs w:val="28"/>
        </w:rPr>
      </w:pPr>
      <w:r>
        <w:rPr>
          <w:rFonts w:hint="eastAsia" w:ascii="宋体" w:hAnsi="宋体" w:cs="宋体"/>
          <w:sz w:val="28"/>
          <w:szCs w:val="28"/>
        </w:rPr>
        <w:t>仔细阅读协议，点“同意”按钮继续，如下图：</w:t>
      </w:r>
    </w:p>
    <w:p>
      <w:pPr>
        <w:spacing w:line="240" w:lineRule="auto"/>
        <w:ind w:firstLine="0" w:firstLineChars="0"/>
        <w:rPr>
          <w:rFonts w:ascii="宋体" w:hAnsi="宋体" w:cs="宋体"/>
          <w:szCs w:val="28"/>
        </w:rPr>
      </w:pPr>
      <w:r>
        <w:drawing>
          <wp:inline distT="0" distB="0" distL="114300" distR="114300">
            <wp:extent cx="5269230" cy="2503805"/>
            <wp:effectExtent l="0" t="0" r="7620" b="10795"/>
            <wp:docPr id="4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5"/>
                    <pic:cNvPicPr>
                      <a:picLocks noChangeAspect="1"/>
                    </pic:cNvPicPr>
                  </pic:nvPicPr>
                  <pic:blipFill>
                    <a:blip r:embed="rId17"/>
                    <a:stretch>
                      <a:fillRect/>
                    </a:stretch>
                  </pic:blipFill>
                  <pic:spPr>
                    <a:xfrm>
                      <a:off x="0" y="0"/>
                      <a:ext cx="5269230" cy="2503805"/>
                    </a:xfrm>
                    <a:prstGeom prst="rect">
                      <a:avLst/>
                    </a:prstGeom>
                    <a:noFill/>
                    <a:ln>
                      <a:noFill/>
                    </a:ln>
                  </pic:spPr>
                </pic:pic>
              </a:graphicData>
            </a:graphic>
          </wp:inline>
        </w:drawing>
      </w:r>
    </w:p>
    <w:p>
      <w:pPr>
        <w:spacing w:line="360" w:lineRule="auto"/>
        <w:ind w:firstLine="560" w:firstLineChars="200"/>
        <w:jc w:val="left"/>
        <w:rPr>
          <w:rFonts w:hint="eastAsia" w:ascii="宋体" w:hAnsi="宋体" w:cs="宋体"/>
          <w:sz w:val="28"/>
          <w:szCs w:val="28"/>
        </w:rPr>
      </w:pPr>
      <w:r>
        <w:rPr>
          <w:rFonts w:hint="eastAsia" w:ascii="宋体" w:hAnsi="宋体" w:cs="宋体"/>
          <w:sz w:val="28"/>
          <w:szCs w:val="28"/>
        </w:rPr>
        <w:t>输入登录名、密码等基本信息，如果该登录名已被注册过，必须更换登录名。</w:t>
      </w:r>
      <w:r>
        <w:rPr>
          <w:rFonts w:hint="eastAsia" w:ascii="宋体" w:hAnsi="宋体" w:cs="宋体"/>
          <w:color w:val="FF0000"/>
          <w:sz w:val="28"/>
          <w:szCs w:val="28"/>
        </w:rPr>
        <w:t>如果单位已经注册过，则不需要重复注册。</w:t>
      </w:r>
      <w:r>
        <w:rPr>
          <w:rFonts w:hint="eastAsia" w:ascii="宋体" w:hAnsi="宋体" w:cs="宋体"/>
          <w:sz w:val="28"/>
          <w:szCs w:val="28"/>
        </w:rPr>
        <w:t>选择“主体类型”及“单位角色”（角色可以根据自己单位情况多项选择），输入验证码之后，点击“确认”按钮。</w:t>
      </w:r>
    </w:p>
    <w:p>
      <w:pPr>
        <w:spacing w:line="240" w:lineRule="auto"/>
        <w:ind w:firstLine="0" w:firstLineChars="0"/>
        <w:rPr>
          <w:rFonts w:ascii="宋体" w:hAnsi="宋体" w:cs="宋体"/>
          <w:szCs w:val="28"/>
        </w:rPr>
      </w:pPr>
      <w:r>
        <w:rPr>
          <w:rFonts w:hint="eastAsia" w:ascii="宋体" w:hAnsi="宋体" w:cs="宋体"/>
          <w:szCs w:val="28"/>
        </w:rPr>
        <w:drawing>
          <wp:inline distT="0" distB="0" distL="114300" distR="114300">
            <wp:extent cx="5273675" cy="2899410"/>
            <wp:effectExtent l="0" t="0" r="3175" b="15240"/>
            <wp:docPr id="3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16"/>
                    <pic:cNvPicPr>
                      <a:picLocks noChangeAspect="1"/>
                    </pic:cNvPicPr>
                  </pic:nvPicPr>
                  <pic:blipFill>
                    <a:blip r:embed="rId18"/>
                    <a:stretch>
                      <a:fillRect/>
                    </a:stretch>
                  </pic:blipFill>
                  <pic:spPr>
                    <a:xfrm>
                      <a:off x="0" y="0"/>
                      <a:ext cx="5273675" cy="2899410"/>
                    </a:xfrm>
                    <a:prstGeom prst="rect">
                      <a:avLst/>
                    </a:prstGeom>
                    <a:noFill/>
                    <a:ln>
                      <a:noFill/>
                    </a:ln>
                  </pic:spPr>
                </pic:pic>
              </a:graphicData>
            </a:graphic>
          </wp:inline>
        </w:drawing>
      </w:r>
    </w:p>
    <w:p>
      <w:pPr>
        <w:spacing w:line="240" w:lineRule="auto"/>
        <w:ind w:firstLine="0" w:firstLineChars="0"/>
        <w:rPr>
          <w:rFonts w:hint="eastAsia" w:ascii="宋体" w:hAnsi="宋体" w:cs="宋体"/>
          <w:szCs w:val="28"/>
        </w:rPr>
      </w:pPr>
      <w:r>
        <w:rPr>
          <w:rFonts w:hint="eastAsia" w:ascii="宋体" w:hAnsi="宋体" w:cs="宋体"/>
          <w:szCs w:val="28"/>
        </w:rPr>
        <w:drawing>
          <wp:inline distT="0" distB="0" distL="114300" distR="114300">
            <wp:extent cx="5272405" cy="2853690"/>
            <wp:effectExtent l="0" t="0" r="4445" b="3810"/>
            <wp:docPr id="3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1"/>
                    <pic:cNvPicPr>
                      <a:picLocks noChangeAspect="1"/>
                    </pic:cNvPicPr>
                  </pic:nvPicPr>
                  <pic:blipFill>
                    <a:blip r:embed="rId19"/>
                    <a:stretch>
                      <a:fillRect/>
                    </a:stretch>
                  </pic:blipFill>
                  <pic:spPr>
                    <a:xfrm>
                      <a:off x="0" y="0"/>
                      <a:ext cx="5272405" cy="2853690"/>
                    </a:xfrm>
                    <a:prstGeom prst="rect">
                      <a:avLst/>
                    </a:prstGeom>
                    <a:noFill/>
                    <a:ln>
                      <a:noFill/>
                    </a:ln>
                  </pic:spPr>
                </pic:pic>
              </a:graphicData>
            </a:graphic>
          </wp:inline>
        </w:drawing>
      </w:r>
    </w:p>
    <w:p>
      <w:pPr>
        <w:pStyle w:val="4"/>
        <w:numPr>
          <w:ilvl w:val="1"/>
          <w:numId w:val="2"/>
        </w:numPr>
        <w:bidi w:val="0"/>
        <w:ind w:left="567" w:leftChars="0" w:hanging="567" w:firstLineChars="0"/>
      </w:pPr>
      <w:bookmarkStart w:id="29" w:name="_Toc6612"/>
      <w:bookmarkStart w:id="30" w:name="_Toc5372"/>
      <w:r>
        <w:rPr>
          <w:rFonts w:hint="eastAsia"/>
        </w:rPr>
        <w:t>CA驱动下载</w:t>
      </w:r>
      <w:bookmarkEnd w:id="29"/>
      <w:bookmarkEnd w:id="30"/>
    </w:p>
    <w:p>
      <w:pPr>
        <w:spacing w:line="360" w:lineRule="auto"/>
        <w:ind w:firstLine="560" w:firstLineChars="200"/>
        <w:jc w:val="left"/>
        <w:rPr>
          <w:rFonts w:hint="eastAsia" w:ascii="宋体" w:hAnsi="宋体" w:cs="宋体"/>
          <w:sz w:val="28"/>
          <w:szCs w:val="28"/>
        </w:rPr>
      </w:pPr>
      <w:r>
        <w:rPr>
          <w:rFonts w:hint="eastAsia" w:ascii="宋体" w:hAnsi="宋体" w:cs="宋体"/>
          <w:sz w:val="28"/>
          <w:szCs w:val="28"/>
        </w:rPr>
        <w:t>下载地址：http://ggzyjy.sc.gov.cn/bszn/010004/20190701/9ad48a99-23af-4649-91f6-6a00c11c7546.html</w:t>
      </w:r>
    </w:p>
    <w:p>
      <w:pPr>
        <w:pStyle w:val="4"/>
        <w:numPr>
          <w:ilvl w:val="1"/>
          <w:numId w:val="2"/>
        </w:numPr>
        <w:bidi w:val="0"/>
      </w:pPr>
      <w:bookmarkStart w:id="31" w:name="_Toc13098"/>
      <w:bookmarkStart w:id="32" w:name="_Toc18818"/>
      <w:r>
        <w:rPr>
          <w:rFonts w:hint="eastAsia"/>
        </w:rPr>
        <w:t>CA办理</w:t>
      </w:r>
      <w:bookmarkEnd w:id="31"/>
    </w:p>
    <w:p>
      <w:pPr>
        <w:spacing w:line="360" w:lineRule="auto"/>
        <w:ind w:firstLine="560" w:firstLineChars="200"/>
        <w:jc w:val="left"/>
        <w:rPr>
          <w:rFonts w:hint="eastAsia" w:ascii="宋体" w:hAnsi="宋体" w:cs="宋体"/>
          <w:sz w:val="28"/>
          <w:szCs w:val="28"/>
        </w:rPr>
      </w:pPr>
      <w:r>
        <w:rPr>
          <w:rFonts w:hint="eastAsia" w:ascii="宋体" w:hAnsi="宋体" w:cs="宋体"/>
          <w:sz w:val="28"/>
          <w:szCs w:val="28"/>
        </w:rPr>
        <w:t>办理链接：</w:t>
      </w:r>
      <w:r>
        <w:rPr>
          <w:rFonts w:hint="eastAsia" w:ascii="宋体" w:hAnsi="宋体" w:cs="宋体"/>
          <w:sz w:val="28"/>
          <w:szCs w:val="28"/>
        </w:rPr>
        <w:fldChar w:fldCharType="begin"/>
      </w:r>
      <w:r>
        <w:rPr>
          <w:rFonts w:hint="eastAsia" w:ascii="宋体" w:hAnsi="宋体" w:cs="宋体"/>
          <w:sz w:val="28"/>
          <w:szCs w:val="28"/>
        </w:rPr>
        <w:instrText xml:space="preserve"> HYPERLINK "http://ggzyjy.sc.gov.cn/PSPBidder/huiyuaninfomis2/pages/huiyuanregister/CAInfoList" </w:instrText>
      </w:r>
      <w:r>
        <w:rPr>
          <w:rFonts w:hint="eastAsia" w:ascii="宋体" w:hAnsi="宋体" w:cs="宋体"/>
          <w:sz w:val="28"/>
          <w:szCs w:val="28"/>
        </w:rPr>
        <w:fldChar w:fldCharType="separate"/>
      </w:r>
      <w:r>
        <w:rPr>
          <w:rFonts w:hint="eastAsia" w:ascii="宋体" w:hAnsi="宋体" w:cs="宋体"/>
          <w:sz w:val="28"/>
          <w:szCs w:val="28"/>
        </w:rPr>
        <w:t>http://ggzyjy.sc.gov.cn/PSPBidder/huiyuaninfomis2/pages/huiyuanregister/CAInfoList</w:t>
      </w:r>
      <w:r>
        <w:rPr>
          <w:rFonts w:hint="eastAsia" w:ascii="宋体" w:hAnsi="宋体" w:cs="宋体"/>
          <w:sz w:val="28"/>
          <w:szCs w:val="28"/>
        </w:rPr>
        <w:fldChar w:fldCharType="end"/>
      </w:r>
    </w:p>
    <w:p>
      <w:pPr>
        <w:spacing w:line="360" w:lineRule="auto"/>
        <w:ind w:firstLine="560" w:firstLineChars="200"/>
        <w:jc w:val="left"/>
        <w:rPr>
          <w:rFonts w:hint="eastAsia" w:ascii="宋体" w:hAnsi="宋体" w:cs="宋体"/>
          <w:sz w:val="28"/>
          <w:szCs w:val="28"/>
        </w:rPr>
      </w:pPr>
      <w:r>
        <w:rPr>
          <w:rFonts w:hint="eastAsia" w:ascii="宋体" w:hAnsi="宋体" w:cs="宋体"/>
          <w:sz w:val="28"/>
          <w:szCs w:val="28"/>
        </w:rPr>
        <w:t>链接中公示的各类CA锁均纳入全省互联互通，请进入页面后自行选择办理。如果之前有办理过全省互联互通的CA锁，可以不用重复办理，按2.5描述自助激活后即可使用。</w:t>
      </w:r>
    </w:p>
    <w:p>
      <w:pPr>
        <w:pStyle w:val="4"/>
        <w:numPr>
          <w:ilvl w:val="1"/>
          <w:numId w:val="2"/>
        </w:numPr>
        <w:bidi w:val="0"/>
      </w:pPr>
      <w:bookmarkStart w:id="33" w:name="_Toc29985"/>
      <w:r>
        <w:rPr>
          <w:rFonts w:hint="eastAsia"/>
        </w:rPr>
        <w:t>CA检测</w:t>
      </w:r>
      <w:bookmarkEnd w:id="32"/>
      <w:bookmarkEnd w:id="33"/>
    </w:p>
    <w:p>
      <w:pPr>
        <w:spacing w:line="360" w:lineRule="auto"/>
        <w:ind w:firstLine="560" w:firstLineChars="200"/>
        <w:jc w:val="left"/>
        <w:rPr>
          <w:rFonts w:hint="eastAsia" w:ascii="宋体" w:hAnsi="宋体" w:cs="宋体"/>
          <w:sz w:val="28"/>
          <w:szCs w:val="28"/>
        </w:rPr>
      </w:pPr>
      <w:r>
        <w:rPr>
          <w:rFonts w:hint="eastAsia" w:ascii="宋体" w:hAnsi="宋体" w:cs="宋体"/>
          <w:sz w:val="28"/>
          <w:szCs w:val="28"/>
        </w:rPr>
        <w:t>下载安装驱动后，请将需要使用的CA锁插入电脑，运行检测工具进行检测。</w:t>
      </w:r>
    </w:p>
    <w:p>
      <w:pPr>
        <w:spacing w:line="360" w:lineRule="auto"/>
        <w:ind w:firstLine="0" w:firstLineChars="0"/>
        <w:rPr>
          <w:rFonts w:ascii="宋体" w:hAnsi="宋体" w:cs="宋体"/>
          <w:szCs w:val="28"/>
        </w:rPr>
      </w:pPr>
    </w:p>
    <w:p>
      <w:pPr>
        <w:spacing w:line="360" w:lineRule="auto"/>
        <w:ind w:firstLine="0" w:firstLineChars="0"/>
        <w:rPr>
          <w:rFonts w:ascii="宋体" w:hAnsi="宋体" w:cs="宋体"/>
          <w:szCs w:val="28"/>
        </w:rPr>
      </w:pPr>
      <w:r>
        <w:rPr>
          <w:rFonts w:hint="eastAsia" w:ascii="宋体" w:hAnsi="宋体" w:cs="宋体"/>
          <w:szCs w:val="28"/>
        </w:rPr>
        <w:drawing>
          <wp:inline distT="0" distB="0" distL="114300" distR="114300">
            <wp:extent cx="5271770" cy="3325495"/>
            <wp:effectExtent l="0" t="0" r="5080" b="8255"/>
            <wp:docPr id="35"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9"/>
                    <pic:cNvPicPr>
                      <a:picLocks noChangeAspect="1"/>
                    </pic:cNvPicPr>
                  </pic:nvPicPr>
                  <pic:blipFill>
                    <a:blip r:embed="rId20"/>
                    <a:stretch>
                      <a:fillRect/>
                    </a:stretch>
                  </pic:blipFill>
                  <pic:spPr>
                    <a:xfrm>
                      <a:off x="0" y="0"/>
                      <a:ext cx="5271770" cy="3325495"/>
                    </a:xfrm>
                    <a:prstGeom prst="rect">
                      <a:avLst/>
                    </a:prstGeom>
                    <a:noFill/>
                    <a:ln>
                      <a:noFill/>
                    </a:ln>
                  </pic:spPr>
                </pic:pic>
              </a:graphicData>
            </a:graphic>
          </wp:inline>
        </w:drawing>
      </w:r>
    </w:p>
    <w:p>
      <w:pPr>
        <w:spacing w:line="360" w:lineRule="auto"/>
        <w:ind w:firstLine="0" w:firstLineChars="0"/>
        <w:jc w:val="center"/>
        <w:rPr>
          <w:rFonts w:ascii="宋体" w:hAnsi="宋体" w:cs="宋体"/>
          <w:szCs w:val="28"/>
        </w:rPr>
      </w:pPr>
      <w:r>
        <w:rPr>
          <w:rFonts w:hint="eastAsia" w:ascii="宋体" w:hAnsi="宋体" w:cs="宋体"/>
          <w:szCs w:val="28"/>
        </w:rPr>
        <w:drawing>
          <wp:inline distT="0" distB="0" distL="114300" distR="114300">
            <wp:extent cx="4191000" cy="2857500"/>
            <wp:effectExtent l="0" t="0" r="0" b="0"/>
            <wp:docPr id="43"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10"/>
                    <pic:cNvPicPr>
                      <a:picLocks noChangeAspect="1"/>
                    </pic:cNvPicPr>
                  </pic:nvPicPr>
                  <pic:blipFill>
                    <a:blip r:embed="rId21"/>
                    <a:stretch>
                      <a:fillRect/>
                    </a:stretch>
                  </pic:blipFill>
                  <pic:spPr>
                    <a:xfrm>
                      <a:off x="0" y="0"/>
                      <a:ext cx="4191000" cy="2857500"/>
                    </a:xfrm>
                    <a:prstGeom prst="rect">
                      <a:avLst/>
                    </a:prstGeom>
                    <a:noFill/>
                    <a:ln>
                      <a:noFill/>
                    </a:ln>
                  </pic:spPr>
                </pic:pic>
              </a:graphicData>
            </a:graphic>
          </wp:inline>
        </w:drawing>
      </w:r>
    </w:p>
    <w:p>
      <w:pPr>
        <w:spacing w:line="360" w:lineRule="auto"/>
        <w:ind w:firstLine="0" w:firstLineChars="0"/>
        <w:rPr>
          <w:rFonts w:ascii="宋体" w:hAnsi="宋体" w:cs="宋体"/>
          <w:szCs w:val="28"/>
        </w:rPr>
      </w:pPr>
      <w:r>
        <w:rPr>
          <w:rFonts w:hint="eastAsia" w:ascii="宋体" w:hAnsi="宋体" w:cs="宋体"/>
          <w:szCs w:val="28"/>
        </w:rPr>
        <w:drawing>
          <wp:inline distT="0" distB="0" distL="114300" distR="114300">
            <wp:extent cx="5271770" cy="3325495"/>
            <wp:effectExtent l="0" t="0" r="5080" b="8255"/>
            <wp:docPr id="44"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11"/>
                    <pic:cNvPicPr>
                      <a:picLocks noChangeAspect="1"/>
                    </pic:cNvPicPr>
                  </pic:nvPicPr>
                  <pic:blipFill>
                    <a:blip r:embed="rId22"/>
                    <a:stretch>
                      <a:fillRect/>
                    </a:stretch>
                  </pic:blipFill>
                  <pic:spPr>
                    <a:xfrm>
                      <a:off x="0" y="0"/>
                      <a:ext cx="5271770" cy="3325495"/>
                    </a:xfrm>
                    <a:prstGeom prst="rect">
                      <a:avLst/>
                    </a:prstGeom>
                    <a:noFill/>
                    <a:ln>
                      <a:noFill/>
                    </a:ln>
                  </pic:spPr>
                </pic:pic>
              </a:graphicData>
            </a:graphic>
          </wp:inline>
        </w:drawing>
      </w:r>
    </w:p>
    <w:p>
      <w:pPr>
        <w:pStyle w:val="4"/>
        <w:numPr>
          <w:ilvl w:val="1"/>
          <w:numId w:val="2"/>
        </w:numPr>
        <w:bidi w:val="0"/>
      </w:pPr>
      <w:bookmarkStart w:id="34" w:name="_Toc27685"/>
      <w:r>
        <w:rPr>
          <w:rFonts w:hint="eastAsia"/>
        </w:rPr>
        <w:t>CA自助激活</w:t>
      </w:r>
      <w:bookmarkEnd w:id="34"/>
    </w:p>
    <w:p>
      <w:pPr>
        <w:spacing w:line="360" w:lineRule="auto"/>
        <w:ind w:firstLine="560" w:firstLineChars="200"/>
        <w:jc w:val="left"/>
        <w:rPr>
          <w:rFonts w:hint="eastAsia" w:ascii="宋体" w:hAnsi="宋体" w:cs="宋体"/>
          <w:sz w:val="28"/>
          <w:szCs w:val="28"/>
          <w:lang w:eastAsia="zh-CN"/>
        </w:rPr>
      </w:pPr>
      <w:r>
        <w:rPr>
          <w:rFonts w:hint="eastAsia" w:ascii="宋体" w:hAnsi="宋体" w:cs="宋体"/>
          <w:sz w:val="28"/>
          <w:szCs w:val="28"/>
        </w:rPr>
        <w:t>注册完成账号，登录系统，选择【四川省电子招投标公共服务平台】入口，并完善信息，提交自动通过之后，如果已经办理的CA 证书，可以按下图说明进行激活操作，激活后可以直接通过CA证书登录系统。</w:t>
      </w:r>
      <w:r>
        <w:rPr>
          <w:rFonts w:hint="eastAsia" w:ascii="宋体" w:hAnsi="宋体" w:cs="宋体"/>
          <w:sz w:val="28"/>
          <w:szCs w:val="28"/>
          <w:lang w:eastAsia="zh-CN"/>
        </w:rPr>
        <w:t>（</w:t>
      </w:r>
      <w:r>
        <w:rPr>
          <w:rFonts w:hint="eastAsia" w:ascii="宋体" w:hAnsi="宋体" w:cs="宋体"/>
          <w:sz w:val="28"/>
          <w:szCs w:val="28"/>
          <w:lang w:val="en-US" w:eastAsia="zh-CN"/>
        </w:rPr>
        <w:t>绑定的CA锁信息要与注册的账号信息一致，不然绑定不了</w:t>
      </w:r>
      <w:r>
        <w:rPr>
          <w:rFonts w:hint="eastAsia" w:ascii="宋体" w:hAnsi="宋体" w:cs="宋体"/>
          <w:sz w:val="28"/>
          <w:szCs w:val="28"/>
          <w:lang w:eastAsia="zh-CN"/>
        </w:rPr>
        <w:t>）</w:t>
      </w:r>
    </w:p>
    <w:p>
      <w:pPr>
        <w:spacing w:after="120" w:line="240" w:lineRule="auto"/>
        <w:ind w:firstLine="0" w:firstLineChars="0"/>
        <w:rPr>
          <w:rFonts w:ascii="Times New Roman" w:hAnsi="Times New Roman" w:cs="Times New Roman"/>
          <w:sz w:val="24"/>
        </w:rPr>
      </w:pPr>
    </w:p>
    <w:p>
      <w:pPr>
        <w:spacing w:after="120" w:line="240" w:lineRule="auto"/>
        <w:ind w:firstLine="0" w:firstLineChars="0"/>
        <w:rPr>
          <w:rFonts w:hint="eastAsia" w:ascii="宋体" w:hAnsi="宋体" w:cs="宋体"/>
          <w:szCs w:val="28"/>
        </w:rPr>
      </w:pPr>
      <w:r>
        <w:rPr>
          <w:rFonts w:hint="eastAsia" w:ascii="宋体" w:hAnsi="宋体" w:cs="宋体"/>
          <w:szCs w:val="28"/>
        </w:rPr>
        <w:drawing>
          <wp:inline distT="0" distB="0" distL="114300" distR="114300">
            <wp:extent cx="5273675" cy="2152015"/>
            <wp:effectExtent l="0" t="0" r="3175" b="635"/>
            <wp:docPr id="4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1"/>
                    <pic:cNvPicPr>
                      <a:picLocks noChangeAspect="1"/>
                    </pic:cNvPicPr>
                  </pic:nvPicPr>
                  <pic:blipFill>
                    <a:blip r:embed="rId23"/>
                    <a:stretch>
                      <a:fillRect/>
                    </a:stretch>
                  </pic:blipFill>
                  <pic:spPr>
                    <a:xfrm>
                      <a:off x="0" y="0"/>
                      <a:ext cx="5273675" cy="2152015"/>
                    </a:xfrm>
                    <a:prstGeom prst="rect">
                      <a:avLst/>
                    </a:prstGeom>
                    <a:noFill/>
                    <a:ln>
                      <a:noFill/>
                    </a:ln>
                  </pic:spPr>
                </pic:pic>
              </a:graphicData>
            </a:graphic>
          </wp:inline>
        </w:drawing>
      </w:r>
    </w:p>
    <w:p>
      <w:pPr>
        <w:pStyle w:val="2"/>
        <w:rPr>
          <w:rFonts w:hint="eastAsia"/>
        </w:rPr>
      </w:pPr>
    </w:p>
    <w:p>
      <w:pPr>
        <w:pStyle w:val="4"/>
        <w:numPr>
          <w:ilvl w:val="1"/>
          <w:numId w:val="2"/>
        </w:numPr>
        <w:bidi w:val="0"/>
        <w:rPr>
          <w:rFonts w:hint="default"/>
          <w:lang w:val="en-US" w:eastAsia="zh-CN"/>
        </w:rPr>
      </w:pPr>
      <w:bookmarkStart w:id="35" w:name="_Toc22794"/>
      <w:r>
        <w:rPr>
          <w:rFonts w:hint="eastAsia"/>
          <w:lang w:val="en-US" w:eastAsia="zh-CN"/>
        </w:rPr>
        <w:t>系统登录</w:t>
      </w:r>
      <w:bookmarkEnd w:id="35"/>
    </w:p>
    <w:p>
      <w:pPr>
        <w:spacing w:line="360" w:lineRule="auto"/>
        <w:ind w:firstLine="560" w:firstLineChars="200"/>
        <w:jc w:val="left"/>
        <w:rPr>
          <w:rFonts w:hint="eastAsia" w:ascii="宋体" w:hAnsi="宋体" w:cs="宋体"/>
          <w:sz w:val="28"/>
          <w:szCs w:val="28"/>
        </w:rPr>
      </w:pPr>
      <w:r>
        <w:rPr>
          <w:rFonts w:hint="eastAsia" w:ascii="宋体" w:hAnsi="宋体" w:cs="宋体"/>
          <w:sz w:val="28"/>
          <w:szCs w:val="28"/>
        </w:rPr>
        <w:t>系统地址：http://ggzyjy.sc.gov.cn</w:t>
      </w:r>
    </w:p>
    <w:p>
      <w:pPr>
        <w:spacing w:line="360" w:lineRule="auto"/>
        <w:ind w:firstLine="560" w:firstLineChars="200"/>
        <w:jc w:val="left"/>
        <w:rPr>
          <w:rFonts w:hint="default" w:ascii="宋体" w:hAnsi="宋体" w:cs="宋体"/>
          <w:sz w:val="28"/>
          <w:szCs w:val="28"/>
          <w:lang w:val="en-US" w:eastAsia="zh-CN"/>
        </w:rPr>
      </w:pPr>
      <w:r>
        <w:rPr>
          <w:rFonts w:hint="eastAsia" w:ascii="宋体" w:hAnsi="宋体" w:cs="宋体"/>
          <w:sz w:val="28"/>
          <w:szCs w:val="28"/>
          <w:lang w:val="en-US" w:eastAsia="zh-CN"/>
        </w:rPr>
        <w:t>点击右上角的【登录】按钮，进入登录页面。</w:t>
      </w:r>
    </w:p>
    <w:p>
      <w:pPr>
        <w:pStyle w:val="6"/>
      </w:pPr>
      <w:r>
        <w:drawing>
          <wp:inline distT="0" distB="0" distL="114300" distR="114300">
            <wp:extent cx="5269230" cy="2503805"/>
            <wp:effectExtent l="0" t="0" r="7620" b="10795"/>
            <wp:docPr id="4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6"/>
                    <pic:cNvPicPr>
                      <a:picLocks noChangeAspect="1"/>
                    </pic:cNvPicPr>
                  </pic:nvPicPr>
                  <pic:blipFill>
                    <a:blip r:embed="rId24"/>
                    <a:stretch>
                      <a:fillRect/>
                    </a:stretch>
                  </pic:blipFill>
                  <pic:spPr>
                    <a:xfrm>
                      <a:off x="0" y="0"/>
                      <a:ext cx="5269230" cy="2503805"/>
                    </a:xfrm>
                    <a:prstGeom prst="rect">
                      <a:avLst/>
                    </a:prstGeom>
                    <a:noFill/>
                    <a:ln>
                      <a:noFill/>
                    </a:ln>
                  </pic:spPr>
                </pic:pic>
              </a:graphicData>
            </a:graphic>
          </wp:inline>
        </w:drawing>
      </w:r>
    </w:p>
    <w:p>
      <w:pPr>
        <w:pStyle w:val="6"/>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已经按2.5操作绑定过CA证书的，可以选择CA登录；</w:t>
      </w:r>
    </w:p>
    <w:p>
      <w:pPr>
        <w:pStyle w:val="6"/>
        <w:rPr>
          <w:rFonts w:hint="default"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只有账号密码的，可以选择用户登录。</w:t>
      </w:r>
    </w:p>
    <w:p>
      <w:pPr>
        <w:pStyle w:val="6"/>
      </w:pPr>
      <w:r>
        <w:drawing>
          <wp:inline distT="0" distB="0" distL="114300" distR="114300">
            <wp:extent cx="5269230" cy="2503805"/>
            <wp:effectExtent l="0" t="0" r="7620" b="10795"/>
            <wp:docPr id="45"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7"/>
                    <pic:cNvPicPr>
                      <a:picLocks noChangeAspect="1"/>
                    </pic:cNvPicPr>
                  </pic:nvPicPr>
                  <pic:blipFill>
                    <a:blip r:embed="rId25"/>
                    <a:stretch>
                      <a:fillRect/>
                    </a:stretch>
                  </pic:blipFill>
                  <pic:spPr>
                    <a:xfrm>
                      <a:off x="0" y="0"/>
                      <a:ext cx="5269230" cy="2503805"/>
                    </a:xfrm>
                    <a:prstGeom prst="rect">
                      <a:avLst/>
                    </a:prstGeom>
                    <a:noFill/>
                    <a:ln>
                      <a:noFill/>
                    </a:ln>
                  </pic:spPr>
                </pic:pic>
              </a:graphicData>
            </a:graphic>
          </wp:inline>
        </w:drawing>
      </w:r>
    </w:p>
    <w:p>
      <w:pPr>
        <w:pStyle w:val="6"/>
        <w:rPr>
          <w:rFonts w:hint="default"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登录之后，选择【</w:t>
      </w:r>
      <w:r>
        <w:rPr>
          <w:rFonts w:hint="eastAsia" w:ascii="宋体" w:hAnsi="宋体" w:cs="宋体"/>
          <w:kern w:val="2"/>
          <w:sz w:val="28"/>
          <w:szCs w:val="28"/>
          <w:lang w:val="en-US" w:eastAsia="zh-CN" w:bidi="ar-SA"/>
        </w:rPr>
        <w:t>四川省电子招投标公共服务平台</w:t>
      </w:r>
      <w:r>
        <w:rPr>
          <w:rFonts w:hint="eastAsia" w:ascii="宋体" w:hAnsi="宋体" w:eastAsia="宋体" w:cs="宋体"/>
          <w:kern w:val="2"/>
          <w:sz w:val="28"/>
          <w:szCs w:val="28"/>
          <w:lang w:val="en-US" w:eastAsia="zh-CN" w:bidi="ar-SA"/>
        </w:rPr>
        <w:t>】入口，点击【确认授权】之后</w:t>
      </w:r>
      <w:r>
        <w:rPr>
          <w:rFonts w:hint="eastAsia" w:ascii="宋体" w:hAnsi="宋体" w:cs="宋体"/>
          <w:kern w:val="2"/>
          <w:sz w:val="28"/>
          <w:szCs w:val="28"/>
          <w:lang w:val="en-US" w:eastAsia="zh-CN" w:bidi="ar-SA"/>
        </w:rPr>
        <w:t>进入系统</w:t>
      </w:r>
      <w:r>
        <w:rPr>
          <w:rFonts w:hint="eastAsia" w:ascii="宋体" w:hAnsi="宋体" w:eastAsia="宋体" w:cs="宋体"/>
          <w:kern w:val="2"/>
          <w:sz w:val="28"/>
          <w:szCs w:val="28"/>
          <w:lang w:val="en-US" w:eastAsia="zh-CN" w:bidi="ar-SA"/>
        </w:rPr>
        <w:t>。</w:t>
      </w:r>
    </w:p>
    <w:p>
      <w:pPr>
        <w:pStyle w:val="6"/>
      </w:pPr>
      <w:r>
        <w:drawing>
          <wp:inline distT="0" distB="0" distL="114300" distR="114300">
            <wp:extent cx="5269230" cy="2503805"/>
            <wp:effectExtent l="0" t="0" r="7620" b="10795"/>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26"/>
                    <a:stretch>
                      <a:fillRect/>
                    </a:stretch>
                  </pic:blipFill>
                  <pic:spPr>
                    <a:xfrm>
                      <a:off x="0" y="0"/>
                      <a:ext cx="5269230" cy="2503805"/>
                    </a:xfrm>
                    <a:prstGeom prst="rect">
                      <a:avLst/>
                    </a:prstGeom>
                    <a:noFill/>
                    <a:ln>
                      <a:noFill/>
                    </a:ln>
                  </pic:spPr>
                </pic:pic>
              </a:graphicData>
            </a:graphic>
          </wp:inline>
        </w:drawing>
      </w:r>
    </w:p>
    <w:p>
      <w:pPr>
        <w:pStyle w:val="6"/>
      </w:pPr>
      <w:r>
        <w:drawing>
          <wp:inline distT="0" distB="0" distL="114300" distR="114300">
            <wp:extent cx="5269230" cy="2503805"/>
            <wp:effectExtent l="0" t="0" r="7620" b="10795"/>
            <wp:docPr id="4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9"/>
                    <pic:cNvPicPr>
                      <a:picLocks noChangeAspect="1"/>
                    </pic:cNvPicPr>
                  </pic:nvPicPr>
                  <pic:blipFill>
                    <a:blip r:embed="rId27"/>
                    <a:stretch>
                      <a:fillRect/>
                    </a:stretch>
                  </pic:blipFill>
                  <pic:spPr>
                    <a:xfrm>
                      <a:off x="0" y="0"/>
                      <a:ext cx="5269230" cy="2503805"/>
                    </a:xfrm>
                    <a:prstGeom prst="rect">
                      <a:avLst/>
                    </a:prstGeom>
                    <a:noFill/>
                    <a:ln>
                      <a:noFill/>
                    </a:ln>
                  </pic:spPr>
                </pic:pic>
              </a:graphicData>
            </a:graphic>
          </wp:inline>
        </w:drawing>
      </w:r>
    </w:p>
    <w:p>
      <w:pPr>
        <w:pStyle w:val="6"/>
      </w:pPr>
    </w:p>
    <w:p>
      <w:pPr>
        <w:pStyle w:val="6"/>
        <w:rPr>
          <w:rFonts w:hint="default"/>
          <w:lang w:val="en-US" w:eastAsia="zh-CN"/>
        </w:rPr>
      </w:pPr>
    </w:p>
    <w:p>
      <w:pPr>
        <w:pStyle w:val="3"/>
        <w:numPr>
          <w:ilvl w:val="0"/>
          <w:numId w:val="2"/>
        </w:numPr>
        <w:bidi w:val="0"/>
        <w:rPr>
          <w:rFonts w:hint="eastAsia"/>
          <w:lang w:val="en-US" w:eastAsia="zh-CN"/>
        </w:rPr>
      </w:pPr>
      <w:bookmarkStart w:id="36" w:name="_Toc17017"/>
      <w:r>
        <w:rPr>
          <w:rFonts w:hint="eastAsia"/>
          <w:lang w:val="en-US" w:eastAsia="zh-CN"/>
        </w:rPr>
        <w:t>招标代理信息管理</w:t>
      </w:r>
      <w:bookmarkEnd w:id="27"/>
      <w:bookmarkEnd w:id="28"/>
      <w:bookmarkEnd w:id="36"/>
    </w:p>
    <w:p>
      <w:pPr>
        <w:spacing w:line="360" w:lineRule="auto"/>
        <w:ind w:firstLine="880" w:firstLineChars="200"/>
        <w:jc w:val="left"/>
        <w:rPr>
          <w:rFonts w:hint="default" w:ascii="宋体" w:hAnsi="宋体" w:cs="宋体"/>
          <w:color w:val="FF0000"/>
          <w:sz w:val="44"/>
          <w:szCs w:val="44"/>
          <w:lang w:val="en-US" w:eastAsia="zh-CN"/>
        </w:rPr>
      </w:pPr>
      <w:r>
        <w:rPr>
          <w:rFonts w:hint="eastAsia" w:ascii="宋体" w:hAnsi="宋体" w:cs="宋体"/>
          <w:color w:val="FF0000"/>
          <w:sz w:val="44"/>
          <w:szCs w:val="44"/>
          <w:lang w:val="en-US" w:eastAsia="zh-CN"/>
        </w:rPr>
        <w:t>提示：招标代理机构填写的部分信息，如企业业绩、人员业绩等一经确认，系统将不允许修改；部分信息，如人员资格等，一经确认，系统将留存相关信息。</w:t>
      </w:r>
    </w:p>
    <w:p>
      <w:pPr>
        <w:rPr>
          <w:rFonts w:hint="eastAsia"/>
          <w:lang w:val="en-US" w:eastAsia="zh-CN"/>
        </w:rPr>
      </w:pPr>
    </w:p>
    <w:p>
      <w:pPr>
        <w:pStyle w:val="4"/>
        <w:numPr>
          <w:ilvl w:val="1"/>
          <w:numId w:val="2"/>
        </w:numPr>
        <w:bidi w:val="0"/>
        <w:rPr>
          <w:rFonts w:hint="default"/>
          <w:lang w:val="en-US" w:eastAsia="zh-CN"/>
        </w:rPr>
      </w:pPr>
      <w:bookmarkStart w:id="37" w:name="_Toc17411"/>
      <w:r>
        <w:rPr>
          <w:rFonts w:hint="eastAsia"/>
          <w:lang w:val="en-US" w:eastAsia="zh-CN"/>
        </w:rPr>
        <w:t>基本信息维护</w:t>
      </w:r>
      <w:bookmarkEnd w:id="37"/>
    </w:p>
    <w:p>
      <w:pPr>
        <w:spacing w:line="360" w:lineRule="auto"/>
        <w:ind w:firstLine="560" w:firstLineChars="200"/>
        <w:jc w:val="left"/>
        <w:rPr>
          <w:rFonts w:hint="eastAsia" w:ascii="宋体" w:hAnsi="宋体" w:cs="宋体"/>
          <w:sz w:val="28"/>
          <w:szCs w:val="28"/>
          <w:lang w:val="en-US" w:eastAsia="zh-CN"/>
        </w:rPr>
      </w:pPr>
      <w:r>
        <w:rPr>
          <w:rFonts w:hint="eastAsia" w:ascii="宋体" w:hAnsi="宋体" w:cs="宋体"/>
          <w:sz w:val="28"/>
          <w:szCs w:val="28"/>
          <w:lang w:val="en-US" w:eastAsia="zh-CN"/>
        </w:rPr>
        <w:t>账号注册成功之后，第一次登录必须完善企业基本信息才能进行业务操作。</w:t>
      </w:r>
    </w:p>
    <w:p>
      <w:pPr>
        <w:pStyle w:val="2"/>
      </w:pPr>
      <w:r>
        <w:drawing>
          <wp:inline distT="0" distB="0" distL="114300" distR="114300">
            <wp:extent cx="5268595" cy="2019300"/>
            <wp:effectExtent l="0" t="0" r="8255"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28"/>
                    <a:stretch>
                      <a:fillRect/>
                    </a:stretch>
                  </pic:blipFill>
                  <pic:spPr>
                    <a:xfrm>
                      <a:off x="0" y="0"/>
                      <a:ext cx="5268595" cy="2019300"/>
                    </a:xfrm>
                    <a:prstGeom prst="rect">
                      <a:avLst/>
                    </a:prstGeom>
                    <a:noFill/>
                    <a:ln>
                      <a:noFill/>
                    </a:ln>
                  </pic:spPr>
                </pic:pic>
              </a:graphicData>
            </a:graphic>
          </wp:inline>
        </w:drawing>
      </w:r>
    </w:p>
    <w:p>
      <w:pPr>
        <w:pStyle w:val="2"/>
        <w:ind w:firstLine="560" w:firstLineChars="200"/>
        <w:rPr>
          <w:rFonts w:hint="default"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点击“基本信息”菜单，进入企业基本信息维护页面，可以点击【获取市场监管总局】或者【获取重庆数据】按钮，进行企业数据的获取，未获取到的数据自行完善即可，完善之后</w:t>
      </w:r>
      <w:r>
        <w:rPr>
          <w:rFonts w:hint="eastAsia" w:ascii="宋体" w:hAnsi="宋体" w:cs="宋体"/>
          <w:kern w:val="2"/>
          <w:sz w:val="28"/>
          <w:szCs w:val="28"/>
          <w:lang w:val="en-US" w:eastAsia="zh-CN" w:bidi="ar-SA"/>
        </w:rPr>
        <w:t>点击【下一步】按钮</w:t>
      </w:r>
      <w:r>
        <w:rPr>
          <w:rFonts w:hint="eastAsia" w:ascii="宋体" w:hAnsi="宋体" w:eastAsia="宋体" w:cs="宋体"/>
          <w:kern w:val="2"/>
          <w:sz w:val="28"/>
          <w:szCs w:val="28"/>
          <w:lang w:val="en-US" w:eastAsia="zh-CN" w:bidi="ar-SA"/>
        </w:rPr>
        <w:t>提交信息，系统自动验证通过。</w:t>
      </w:r>
    </w:p>
    <w:p>
      <w:pPr>
        <w:pStyle w:val="2"/>
        <w:rPr>
          <w:rFonts w:hint="eastAsia" w:eastAsia="宋体"/>
          <w:lang w:val="en-US" w:eastAsia="zh-CN"/>
        </w:rPr>
      </w:pPr>
      <w:r>
        <w:rPr>
          <w:rFonts w:hint="eastAsia" w:eastAsia="宋体"/>
          <w:lang w:val="en-US" w:eastAsia="zh-CN"/>
        </w:rPr>
        <w:drawing>
          <wp:inline distT="0" distB="0" distL="114300" distR="114300">
            <wp:extent cx="5262880" cy="2161540"/>
            <wp:effectExtent l="0" t="0" r="13970" b="10160"/>
            <wp:docPr id="3" name="图片 3" descr="微信截图_202307101148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微信截图_20230710114807"/>
                    <pic:cNvPicPr>
                      <a:picLocks noChangeAspect="1"/>
                    </pic:cNvPicPr>
                  </pic:nvPicPr>
                  <pic:blipFill>
                    <a:blip r:embed="rId29"/>
                    <a:stretch>
                      <a:fillRect/>
                    </a:stretch>
                  </pic:blipFill>
                  <pic:spPr>
                    <a:xfrm>
                      <a:off x="0" y="0"/>
                      <a:ext cx="5262880" cy="2161540"/>
                    </a:xfrm>
                    <a:prstGeom prst="rect">
                      <a:avLst/>
                    </a:prstGeom>
                  </pic:spPr>
                </pic:pic>
              </a:graphicData>
            </a:graphic>
          </wp:inline>
        </w:drawing>
      </w:r>
    </w:p>
    <w:p>
      <w:pPr>
        <w:rPr>
          <w:rFonts w:hint="eastAsia"/>
          <w:lang w:val="en-US" w:eastAsia="zh-CN"/>
        </w:rPr>
      </w:pPr>
    </w:p>
    <w:p>
      <w:pPr>
        <w:pStyle w:val="4"/>
        <w:numPr>
          <w:ilvl w:val="1"/>
          <w:numId w:val="2"/>
        </w:numPr>
        <w:bidi w:val="0"/>
        <w:rPr>
          <w:rFonts w:hint="default"/>
          <w:lang w:val="en-US" w:eastAsia="zh-CN"/>
        </w:rPr>
      </w:pPr>
      <w:bookmarkStart w:id="38" w:name="_Toc23378"/>
      <w:r>
        <w:rPr>
          <w:rFonts w:hint="eastAsia"/>
          <w:lang w:val="en-US" w:eastAsia="zh-CN"/>
        </w:rPr>
        <w:t>人员信息管理</w:t>
      </w:r>
      <w:bookmarkEnd w:id="38"/>
    </w:p>
    <w:p>
      <w:pPr>
        <w:pStyle w:val="2"/>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cs="宋体"/>
          <w:color w:val="333333"/>
          <w:kern w:val="0"/>
          <w:sz w:val="28"/>
          <w:szCs w:val="28"/>
          <w:lang w:val="en-US" w:eastAsia="zh-CN" w:bidi="ar"/>
        </w:rPr>
      </w:pPr>
      <w:r>
        <w:rPr>
          <w:rFonts w:hint="eastAsia" w:ascii="宋体" w:hAnsi="宋体" w:cs="宋体"/>
          <w:color w:val="333333"/>
          <w:kern w:val="0"/>
          <w:sz w:val="28"/>
          <w:szCs w:val="28"/>
          <w:lang w:val="en-US" w:eastAsia="zh-CN" w:bidi="ar"/>
        </w:rPr>
        <w:t>登录系统之后，</w:t>
      </w:r>
      <w:r>
        <w:rPr>
          <w:rFonts w:hint="eastAsia" w:ascii="宋体" w:hAnsi="宋体" w:cs="宋体"/>
          <w:color w:val="333333"/>
          <w:kern w:val="0"/>
          <w:sz w:val="28"/>
          <w:szCs w:val="28"/>
          <w:lang w:bidi="ar"/>
        </w:rPr>
        <w:t>点击（左方）“</w:t>
      </w:r>
      <w:r>
        <w:rPr>
          <w:rFonts w:hint="eastAsia" w:ascii="宋体" w:hAnsi="宋体" w:cs="宋体"/>
          <w:color w:val="333333"/>
          <w:kern w:val="0"/>
          <w:sz w:val="28"/>
          <w:szCs w:val="28"/>
          <w:lang w:val="en-US" w:eastAsia="zh-CN" w:bidi="ar"/>
        </w:rPr>
        <w:t>招标代理信息管理</w:t>
      </w:r>
      <w:r>
        <w:rPr>
          <w:rFonts w:hint="eastAsia" w:ascii="宋体" w:hAnsi="宋体" w:cs="宋体"/>
          <w:color w:val="333333"/>
          <w:kern w:val="0"/>
          <w:sz w:val="28"/>
          <w:szCs w:val="28"/>
          <w:lang w:bidi="ar"/>
        </w:rPr>
        <w:t>”，</w:t>
      </w:r>
      <w:r>
        <w:rPr>
          <w:rFonts w:hint="eastAsia" w:ascii="宋体" w:hAnsi="宋体" w:cs="宋体"/>
          <w:color w:val="333333"/>
          <w:kern w:val="0"/>
          <w:sz w:val="28"/>
          <w:szCs w:val="28"/>
          <w:lang w:val="en-US" w:eastAsia="zh-CN" w:bidi="ar"/>
        </w:rPr>
        <w:t>点击“人员信息”菜单，专职技术人员是在代理登录的时候自动获取的四川省</w:t>
      </w:r>
      <w:r>
        <w:rPr>
          <w:rFonts w:hint="eastAsia" w:ascii="宋体" w:hAnsi="宋体" w:cs="宋体"/>
          <w:color w:val="333333"/>
          <w:kern w:val="0"/>
          <w:sz w:val="28"/>
          <w:szCs w:val="28"/>
          <w:lang w:bidi="ar"/>
        </w:rPr>
        <w:t>住建厅</w:t>
      </w:r>
      <w:r>
        <w:rPr>
          <w:rFonts w:hint="eastAsia" w:ascii="宋体" w:hAnsi="宋体" w:cs="宋体"/>
          <w:color w:val="333333"/>
          <w:kern w:val="0"/>
          <w:sz w:val="28"/>
          <w:szCs w:val="28"/>
          <w:lang w:val="en-US" w:eastAsia="zh-CN" w:bidi="ar"/>
        </w:rPr>
        <w:t>系统</w:t>
      </w:r>
      <w:r>
        <w:rPr>
          <w:rFonts w:hint="eastAsia" w:ascii="宋体" w:hAnsi="宋体" w:cs="宋体"/>
          <w:color w:val="333333"/>
          <w:kern w:val="0"/>
          <w:sz w:val="28"/>
          <w:szCs w:val="28"/>
          <w:lang w:bidi="ar"/>
        </w:rPr>
        <w:t>数据</w:t>
      </w:r>
      <w:r>
        <w:rPr>
          <w:rFonts w:hint="eastAsia" w:ascii="宋体" w:hAnsi="宋体" w:cs="宋体"/>
          <w:color w:val="333333"/>
          <w:kern w:val="0"/>
          <w:sz w:val="28"/>
          <w:szCs w:val="28"/>
          <w:lang w:eastAsia="zh-CN" w:bidi="ar"/>
        </w:rPr>
        <w:t>（</w:t>
      </w:r>
      <w:r>
        <w:rPr>
          <w:rFonts w:hint="eastAsia" w:ascii="宋体" w:hAnsi="宋体" w:cs="宋体"/>
          <w:color w:val="333333"/>
          <w:kern w:val="0"/>
          <w:sz w:val="28"/>
          <w:szCs w:val="28"/>
          <w:lang w:val="en-US" w:eastAsia="zh-CN" w:bidi="ar"/>
        </w:rPr>
        <w:t>包括人员基本信息、证书信息</w:t>
      </w:r>
      <w:r>
        <w:rPr>
          <w:rFonts w:hint="eastAsia" w:ascii="宋体" w:hAnsi="宋体" w:cs="宋体"/>
          <w:color w:val="333333"/>
          <w:kern w:val="0"/>
          <w:sz w:val="28"/>
          <w:szCs w:val="28"/>
          <w:lang w:eastAsia="zh-CN" w:bidi="ar"/>
        </w:rPr>
        <w:t>），</w:t>
      </w:r>
      <w:r>
        <w:rPr>
          <w:rFonts w:hint="eastAsia" w:ascii="宋体" w:hAnsi="宋体" w:cs="宋体"/>
          <w:color w:val="333333"/>
          <w:kern w:val="0"/>
          <w:sz w:val="28"/>
          <w:szCs w:val="28"/>
          <w:lang w:val="en-US" w:eastAsia="zh-CN" w:bidi="ar"/>
        </w:rPr>
        <w:t>无需自己新增，若需要修改请至四川省住建厅系统修改。</w:t>
      </w:r>
    </w:p>
    <w:p>
      <w:pPr>
        <w:pStyle w:val="2"/>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宋体" w:hAnsi="宋体" w:cs="宋体"/>
          <w:color w:val="FF0000"/>
          <w:kern w:val="0"/>
          <w:sz w:val="32"/>
          <w:szCs w:val="32"/>
          <w:lang w:val="en-US" w:eastAsia="zh-CN" w:bidi="ar"/>
        </w:rPr>
      </w:pPr>
      <w:r>
        <w:rPr>
          <w:rFonts w:hint="eastAsia" w:ascii="宋体" w:hAnsi="宋体" w:cs="宋体"/>
          <w:color w:val="FF0000"/>
          <w:kern w:val="0"/>
          <w:sz w:val="32"/>
          <w:szCs w:val="32"/>
          <w:lang w:val="en-US" w:eastAsia="zh-CN" w:bidi="ar"/>
        </w:rPr>
        <w:t>注：1.获取的人员数据会和人社厅数据比对，若未查询到该人员的社保缴纳信息，则不会入库成功。</w:t>
      </w:r>
    </w:p>
    <w:p>
      <w:pPr>
        <w:pStyle w:val="2"/>
        <w:keepNext w:val="0"/>
        <w:keepLines w:val="0"/>
        <w:pageBreakBefore w:val="0"/>
        <w:widowControl w:val="0"/>
        <w:numPr>
          <w:ilvl w:val="0"/>
          <w:numId w:val="0"/>
        </w:numPr>
        <w:kinsoku/>
        <w:wordWrap/>
        <w:overflowPunct/>
        <w:topLinePunct w:val="0"/>
        <w:autoSpaceDE/>
        <w:autoSpaceDN/>
        <w:bidi w:val="0"/>
        <w:adjustRightInd/>
        <w:snapToGrid/>
        <w:ind w:firstLine="1280" w:firstLineChars="400"/>
        <w:textAlignment w:val="auto"/>
        <w:rPr>
          <w:rFonts w:hint="eastAsia" w:ascii="宋体" w:hAnsi="宋体" w:cs="宋体"/>
          <w:color w:val="FF0000"/>
          <w:kern w:val="0"/>
          <w:sz w:val="32"/>
          <w:szCs w:val="32"/>
          <w:lang w:val="en-US" w:eastAsia="zh-CN" w:bidi="ar"/>
        </w:rPr>
      </w:pPr>
      <w:r>
        <w:rPr>
          <w:rFonts w:hint="eastAsia" w:ascii="宋体" w:hAnsi="宋体" w:cs="宋体"/>
          <w:color w:val="FF0000"/>
          <w:kern w:val="0"/>
          <w:sz w:val="32"/>
          <w:szCs w:val="32"/>
          <w:lang w:val="en-US" w:eastAsia="zh-CN" w:bidi="ar"/>
        </w:rPr>
        <w:t>2.拟适时组织招标代理机构及工作人员开展职业技能比赛，招标代理机构自愿报名，自愿参加的单位要以登记为招标代理从业人员的全体人员参赛，团体成绩以平均分计算，建议各代理机构真实选择招标代理从业人员。选择为招标代理从业人员名单将对外公示，并接受社会监督。</w:t>
      </w:r>
    </w:p>
    <w:p>
      <w:pPr>
        <w:pStyle w:val="2"/>
      </w:pPr>
      <w:r>
        <w:drawing>
          <wp:inline distT="0" distB="0" distL="114300" distR="114300">
            <wp:extent cx="5265420" cy="2063750"/>
            <wp:effectExtent l="0" t="0" r="11430" b="12700"/>
            <wp:docPr id="2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
                    <pic:cNvPicPr>
                      <a:picLocks noChangeAspect="1"/>
                    </pic:cNvPicPr>
                  </pic:nvPicPr>
                  <pic:blipFill>
                    <a:blip r:embed="rId30"/>
                    <a:stretch>
                      <a:fillRect/>
                    </a:stretch>
                  </pic:blipFill>
                  <pic:spPr>
                    <a:xfrm>
                      <a:off x="0" y="0"/>
                      <a:ext cx="5265420" cy="2063750"/>
                    </a:xfrm>
                    <a:prstGeom prst="rect">
                      <a:avLst/>
                    </a:prstGeom>
                    <a:noFill/>
                    <a:ln>
                      <a:noFill/>
                    </a:ln>
                  </pic:spPr>
                </pic:pic>
              </a:graphicData>
            </a:graphic>
          </wp:inline>
        </w:drawing>
      </w:r>
    </w:p>
    <w:p>
      <w:pPr>
        <w:pStyle w:val="2"/>
        <w:keepNext w:val="0"/>
        <w:keepLines w:val="0"/>
        <w:pageBreakBefore w:val="0"/>
        <w:widowControl w:val="0"/>
        <w:kinsoku/>
        <w:wordWrap/>
        <w:overflowPunct/>
        <w:topLinePunct w:val="0"/>
        <w:autoSpaceDE/>
        <w:autoSpaceDN/>
        <w:bidi w:val="0"/>
        <w:adjustRightInd/>
        <w:snapToGrid/>
        <w:ind w:firstLine="560" w:firstLineChars="200"/>
        <w:textAlignment w:val="auto"/>
        <w:rPr>
          <w:rFonts w:hint="default" w:ascii="宋体" w:hAnsi="宋体" w:cs="宋体"/>
          <w:color w:val="333333"/>
          <w:kern w:val="0"/>
          <w:sz w:val="28"/>
          <w:szCs w:val="28"/>
          <w:lang w:val="en-US" w:eastAsia="zh-CN" w:bidi="ar"/>
        </w:rPr>
      </w:pPr>
      <w:r>
        <w:rPr>
          <w:rFonts w:hint="eastAsia" w:ascii="宋体" w:hAnsi="宋体" w:cs="宋体"/>
          <w:color w:val="333333"/>
          <w:kern w:val="0"/>
          <w:sz w:val="28"/>
          <w:szCs w:val="28"/>
          <w:lang w:val="en-US" w:eastAsia="zh-CN" w:bidi="ar"/>
        </w:rPr>
        <w:t>代理机构需要自行选择该人员是否是招标代理机构从业人员。</w:t>
      </w:r>
    </w:p>
    <w:p>
      <w:pPr>
        <w:pStyle w:val="2"/>
      </w:pPr>
      <w:r>
        <w:drawing>
          <wp:inline distT="0" distB="0" distL="114300" distR="114300">
            <wp:extent cx="5266055" cy="2360930"/>
            <wp:effectExtent l="0" t="0" r="10795" b="1270"/>
            <wp:docPr id="54"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11"/>
                    <pic:cNvPicPr>
                      <a:picLocks noChangeAspect="1"/>
                    </pic:cNvPicPr>
                  </pic:nvPicPr>
                  <pic:blipFill>
                    <a:blip r:embed="rId31"/>
                    <a:stretch>
                      <a:fillRect/>
                    </a:stretch>
                  </pic:blipFill>
                  <pic:spPr>
                    <a:xfrm>
                      <a:off x="0" y="0"/>
                      <a:ext cx="5266055" cy="2360930"/>
                    </a:xfrm>
                    <a:prstGeom prst="rect">
                      <a:avLst/>
                    </a:prstGeom>
                    <a:noFill/>
                    <a:ln>
                      <a:noFill/>
                    </a:ln>
                  </pic:spPr>
                </pic:pic>
              </a:graphicData>
            </a:graphic>
          </wp:inline>
        </w:drawing>
      </w:r>
    </w:p>
    <w:p>
      <w:pPr>
        <w:pStyle w:val="2"/>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cs="宋体"/>
          <w:color w:val="333333"/>
          <w:kern w:val="0"/>
          <w:sz w:val="28"/>
          <w:szCs w:val="28"/>
          <w:lang w:val="en-US" w:eastAsia="zh-CN" w:bidi="ar"/>
        </w:rPr>
      </w:pPr>
      <w:r>
        <w:rPr>
          <w:rFonts w:hint="eastAsia" w:ascii="宋体" w:hAnsi="宋体" w:cs="宋体"/>
          <w:color w:val="333333"/>
          <w:kern w:val="0"/>
          <w:sz w:val="28"/>
          <w:szCs w:val="28"/>
          <w:lang w:val="en-US" w:eastAsia="zh-CN" w:bidi="ar"/>
        </w:rPr>
        <w:t>代理机构可以自行调整专职技术人员为项目负责人，也可以修改人员类别及专业类别；</w:t>
      </w:r>
    </w:p>
    <w:p>
      <w:pPr>
        <w:pStyle w:val="2"/>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default" w:ascii="宋体" w:hAnsi="宋体" w:cs="宋体"/>
          <w:color w:val="333333"/>
          <w:kern w:val="0"/>
          <w:sz w:val="28"/>
          <w:szCs w:val="28"/>
          <w:lang w:val="en-US" w:eastAsia="zh-CN" w:bidi="ar"/>
        </w:rPr>
      </w:pPr>
      <w:r>
        <w:rPr>
          <w:rFonts w:hint="eastAsia" w:ascii="宋体" w:hAnsi="宋体" w:cs="宋体"/>
          <w:color w:val="333333"/>
          <w:kern w:val="0"/>
          <w:sz w:val="28"/>
          <w:szCs w:val="28"/>
          <w:lang w:val="en-US" w:eastAsia="zh-CN" w:bidi="ar"/>
        </w:rPr>
        <w:t>系统在人员类别中设置三类人员：项目负责人、专职技术人员和其他人员，具体分类由招标代理机构自行填写（项目负责人应有3项以上类似业绩）。</w:t>
      </w:r>
    </w:p>
    <w:p>
      <w:pPr>
        <w:pStyle w:val="2"/>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宋体" w:hAnsi="宋体" w:cs="宋体"/>
          <w:color w:val="333333"/>
          <w:kern w:val="0"/>
          <w:sz w:val="28"/>
          <w:szCs w:val="28"/>
          <w:lang w:val="en-US" w:eastAsia="zh-CN" w:bidi="ar"/>
        </w:rPr>
      </w:pPr>
      <w:r>
        <w:rPr>
          <w:rFonts w:hint="eastAsia" w:ascii="宋体" w:hAnsi="宋体" w:cs="宋体"/>
          <w:color w:val="333333"/>
          <w:kern w:val="0"/>
          <w:sz w:val="28"/>
          <w:szCs w:val="28"/>
          <w:lang w:val="en-US" w:eastAsia="zh-CN" w:bidi="ar"/>
        </w:rPr>
        <w:t>项目负责人、专职技术人员信息在住建厅系统中自动获取，其他人员信息由招标代理机构自行增设（其他人员信息也会和人社厅数据自动比对）。</w:t>
      </w:r>
    </w:p>
    <w:p>
      <w:pPr>
        <w:pStyle w:val="2"/>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宋体" w:hAnsi="宋体" w:cs="宋体"/>
          <w:color w:val="FF0000"/>
          <w:kern w:val="0"/>
          <w:sz w:val="28"/>
          <w:szCs w:val="28"/>
          <w:lang w:val="en-US" w:eastAsia="zh-CN" w:bidi="ar"/>
        </w:rPr>
      </w:pPr>
      <w:r>
        <w:rPr>
          <w:rFonts w:hint="eastAsia" w:ascii="宋体" w:hAnsi="宋体" w:cs="宋体"/>
          <w:color w:val="FF0000"/>
          <w:kern w:val="0"/>
          <w:sz w:val="28"/>
          <w:szCs w:val="28"/>
          <w:lang w:val="en-US" w:eastAsia="zh-CN" w:bidi="ar"/>
        </w:rPr>
        <w:t>注：</w:t>
      </w:r>
    </w:p>
    <w:p>
      <w:pPr>
        <w:pStyle w:val="2"/>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宋体" w:hAnsi="宋体" w:cs="宋体"/>
          <w:color w:val="333333"/>
          <w:kern w:val="0"/>
          <w:sz w:val="28"/>
          <w:szCs w:val="28"/>
          <w:lang w:val="en-US" w:eastAsia="zh-CN" w:bidi="ar"/>
        </w:rPr>
      </w:pPr>
      <w:r>
        <w:rPr>
          <w:rFonts w:hint="eastAsia" w:ascii="宋体" w:hAnsi="宋体" w:cs="宋体"/>
          <w:color w:val="FF0000"/>
          <w:kern w:val="0"/>
          <w:sz w:val="28"/>
          <w:szCs w:val="28"/>
          <w:lang w:val="en-US" w:eastAsia="zh-CN" w:bidi="ar"/>
        </w:rPr>
        <w:t>项目负责人：</w:t>
      </w:r>
      <w:r>
        <w:rPr>
          <w:rFonts w:hint="eastAsia" w:ascii="宋体" w:hAnsi="宋体" w:cs="宋体"/>
          <w:color w:val="333333"/>
          <w:kern w:val="0"/>
          <w:sz w:val="28"/>
          <w:szCs w:val="28"/>
          <w:lang w:val="en-US" w:eastAsia="zh-CN" w:bidi="ar"/>
        </w:rPr>
        <w:t>申报比选项目时，项目负责人只能选择登记为具有项目负责人资格的人员；</w:t>
      </w:r>
    </w:p>
    <w:p>
      <w:pPr>
        <w:pStyle w:val="2"/>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cs="宋体"/>
          <w:color w:val="333333"/>
          <w:kern w:val="0"/>
          <w:sz w:val="28"/>
          <w:szCs w:val="28"/>
          <w:lang w:val="en-US" w:eastAsia="zh-CN" w:bidi="ar"/>
        </w:rPr>
      </w:pPr>
      <w:r>
        <w:rPr>
          <w:rFonts w:hint="eastAsia" w:ascii="宋体" w:hAnsi="宋体" w:cs="宋体"/>
          <w:color w:val="FF0000"/>
          <w:kern w:val="0"/>
          <w:sz w:val="28"/>
          <w:szCs w:val="28"/>
          <w:lang w:val="en-US" w:eastAsia="zh-CN" w:bidi="ar"/>
        </w:rPr>
        <w:t>专职技术人员：</w:t>
      </w:r>
      <w:r>
        <w:rPr>
          <w:rFonts w:hint="eastAsia" w:ascii="宋体" w:hAnsi="宋体" w:cs="宋体"/>
          <w:color w:val="333333"/>
          <w:kern w:val="0"/>
          <w:sz w:val="28"/>
          <w:szCs w:val="28"/>
          <w:lang w:val="en-US" w:eastAsia="zh-CN" w:bidi="ar"/>
        </w:rPr>
        <w:t>申报比选项目时，登记为项目负责人和专职技术人员资格的人员可以选择成为专职技术人员；</w:t>
      </w:r>
    </w:p>
    <w:p>
      <w:pPr>
        <w:pStyle w:val="2"/>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cs="宋体"/>
          <w:color w:val="FF0000"/>
          <w:kern w:val="0"/>
          <w:sz w:val="24"/>
          <w:szCs w:val="24"/>
          <w:lang w:val="en-US" w:eastAsia="zh-CN" w:bidi="ar"/>
        </w:rPr>
      </w:pPr>
      <w:r>
        <w:rPr>
          <w:rFonts w:hint="eastAsia" w:ascii="宋体" w:hAnsi="宋体" w:cs="宋体"/>
          <w:color w:val="FF0000"/>
          <w:kern w:val="0"/>
          <w:sz w:val="28"/>
          <w:szCs w:val="28"/>
          <w:lang w:val="en-US" w:eastAsia="zh-CN" w:bidi="ar"/>
        </w:rPr>
        <w:t>其他人员：</w:t>
      </w:r>
      <w:r>
        <w:rPr>
          <w:rFonts w:hint="eastAsia" w:ascii="宋体" w:hAnsi="宋体" w:cs="宋体"/>
          <w:color w:val="333333"/>
          <w:kern w:val="0"/>
          <w:sz w:val="28"/>
          <w:szCs w:val="28"/>
          <w:lang w:val="en-US" w:eastAsia="zh-CN" w:bidi="ar"/>
        </w:rPr>
        <w:t>申报比选项目时，登记为项目负责人、专职技术人员及其他人员资格的人员可以选择成为经办人。</w:t>
      </w:r>
    </w:p>
    <w:p>
      <w:pPr>
        <w:pStyle w:val="2"/>
      </w:pPr>
      <w:r>
        <w:drawing>
          <wp:inline distT="0" distB="0" distL="114300" distR="114300">
            <wp:extent cx="5269230" cy="2503805"/>
            <wp:effectExtent l="0" t="0" r="7620" b="10795"/>
            <wp:docPr id="55"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12"/>
                    <pic:cNvPicPr>
                      <a:picLocks noChangeAspect="1"/>
                    </pic:cNvPicPr>
                  </pic:nvPicPr>
                  <pic:blipFill>
                    <a:blip r:embed="rId32"/>
                    <a:stretch>
                      <a:fillRect/>
                    </a:stretch>
                  </pic:blipFill>
                  <pic:spPr>
                    <a:xfrm>
                      <a:off x="0" y="0"/>
                      <a:ext cx="5269230" cy="2503805"/>
                    </a:xfrm>
                    <a:prstGeom prst="rect">
                      <a:avLst/>
                    </a:prstGeom>
                    <a:noFill/>
                    <a:ln>
                      <a:noFill/>
                    </a:ln>
                  </pic:spPr>
                </pic:pic>
              </a:graphicData>
            </a:graphic>
          </wp:inline>
        </w:drawing>
      </w:r>
    </w:p>
    <w:p>
      <w:pPr>
        <w:pStyle w:val="2"/>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cs="宋体"/>
          <w:color w:val="333333"/>
          <w:kern w:val="0"/>
          <w:sz w:val="28"/>
          <w:szCs w:val="28"/>
          <w:lang w:val="en-US" w:eastAsia="zh-CN" w:bidi="ar"/>
        </w:rPr>
      </w:pPr>
      <w:r>
        <w:rPr>
          <w:rFonts w:hint="eastAsia" w:ascii="宋体" w:hAnsi="宋体" w:cs="宋体"/>
          <w:color w:val="333333"/>
          <w:kern w:val="0"/>
          <w:sz w:val="28"/>
          <w:szCs w:val="28"/>
          <w:lang w:val="en-US" w:eastAsia="zh-CN" w:bidi="ar"/>
        </w:rPr>
        <w:t xml:space="preserve"> 代理机构也可以新增其他人员（比选项目报名需要填写经办人），新增的其他人员也会和人社厅数据比对，若无社保缴纳信息则新增不通过。</w:t>
      </w:r>
    </w:p>
    <w:p>
      <w:pPr>
        <w:pStyle w:val="2"/>
        <w:keepNext w:val="0"/>
        <w:keepLines w:val="0"/>
        <w:pageBreakBefore w:val="0"/>
        <w:widowControl w:val="0"/>
        <w:kinsoku/>
        <w:wordWrap/>
        <w:overflowPunct/>
        <w:topLinePunct w:val="0"/>
        <w:autoSpaceDE/>
        <w:autoSpaceDN/>
        <w:bidi w:val="0"/>
        <w:adjustRightInd/>
        <w:snapToGrid/>
        <w:textAlignment w:val="auto"/>
        <w:rPr>
          <w:rFonts w:hint="eastAsia"/>
          <w:lang w:val="en-US" w:eastAsia="zh-CN"/>
        </w:rPr>
      </w:pPr>
      <w:r>
        <w:drawing>
          <wp:inline distT="0" distB="0" distL="114300" distR="114300">
            <wp:extent cx="5270500" cy="1491615"/>
            <wp:effectExtent l="0" t="0" r="6350" b="13335"/>
            <wp:docPr id="3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4"/>
                    <pic:cNvPicPr>
                      <a:picLocks noChangeAspect="1"/>
                    </pic:cNvPicPr>
                  </pic:nvPicPr>
                  <pic:blipFill>
                    <a:blip r:embed="rId33"/>
                    <a:stretch>
                      <a:fillRect/>
                    </a:stretch>
                  </pic:blipFill>
                  <pic:spPr>
                    <a:xfrm>
                      <a:off x="0" y="0"/>
                      <a:ext cx="5270500" cy="1491615"/>
                    </a:xfrm>
                    <a:prstGeom prst="rect">
                      <a:avLst/>
                    </a:prstGeom>
                    <a:noFill/>
                    <a:ln>
                      <a:noFill/>
                    </a:ln>
                  </pic:spPr>
                </pic:pic>
              </a:graphicData>
            </a:graphic>
          </wp:inline>
        </w:drawing>
      </w:r>
    </w:p>
    <w:p>
      <w:pPr>
        <w:pStyle w:val="2"/>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cs="宋体"/>
          <w:color w:val="333333"/>
          <w:kern w:val="0"/>
          <w:sz w:val="28"/>
          <w:szCs w:val="28"/>
          <w:lang w:val="en-US" w:eastAsia="zh-CN" w:bidi="ar"/>
        </w:rPr>
      </w:pPr>
      <w:r>
        <w:rPr>
          <w:rFonts w:hint="eastAsia" w:ascii="宋体" w:hAnsi="宋体" w:cs="宋体"/>
          <w:color w:val="333333"/>
          <w:kern w:val="0"/>
          <w:sz w:val="28"/>
          <w:szCs w:val="28"/>
          <w:lang w:val="en-US" w:eastAsia="zh-CN" w:bidi="ar"/>
        </w:rPr>
        <w:t>对应人员的技术职称需要代理机构点击相应人员后在详情页面进行添加。</w:t>
      </w:r>
    </w:p>
    <w:p>
      <w:pPr>
        <w:pStyle w:val="2"/>
        <w:keepNext w:val="0"/>
        <w:keepLines w:val="0"/>
        <w:pageBreakBefore w:val="0"/>
        <w:widowControl w:val="0"/>
        <w:kinsoku/>
        <w:wordWrap/>
        <w:overflowPunct/>
        <w:topLinePunct w:val="0"/>
        <w:autoSpaceDE/>
        <w:autoSpaceDN/>
        <w:bidi w:val="0"/>
        <w:adjustRightInd/>
        <w:snapToGrid/>
        <w:textAlignment w:val="auto"/>
      </w:pPr>
      <w:r>
        <w:drawing>
          <wp:inline distT="0" distB="0" distL="114300" distR="114300">
            <wp:extent cx="5265420" cy="923290"/>
            <wp:effectExtent l="0" t="0" r="11430" b="10160"/>
            <wp:docPr id="5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
                    <pic:cNvPicPr>
                      <a:picLocks noChangeAspect="1"/>
                    </pic:cNvPicPr>
                  </pic:nvPicPr>
                  <pic:blipFill>
                    <a:blip r:embed="rId34"/>
                    <a:stretch>
                      <a:fillRect/>
                    </a:stretch>
                  </pic:blipFill>
                  <pic:spPr>
                    <a:xfrm>
                      <a:off x="0" y="0"/>
                      <a:ext cx="5265420" cy="923290"/>
                    </a:xfrm>
                    <a:prstGeom prst="rect">
                      <a:avLst/>
                    </a:prstGeom>
                    <a:noFill/>
                    <a:ln>
                      <a:noFill/>
                    </a:ln>
                  </pic:spPr>
                </pic:pic>
              </a:graphicData>
            </a:graphic>
          </wp:inline>
        </w:drawing>
      </w:r>
    </w:p>
    <w:p>
      <w:pPr>
        <w:pStyle w:val="2"/>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drawing>
          <wp:inline distT="0" distB="0" distL="114300" distR="114300">
            <wp:extent cx="5269865" cy="1169670"/>
            <wp:effectExtent l="0" t="0" r="6985" b="11430"/>
            <wp:docPr id="56"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13"/>
                    <pic:cNvPicPr>
                      <a:picLocks noChangeAspect="1"/>
                    </pic:cNvPicPr>
                  </pic:nvPicPr>
                  <pic:blipFill>
                    <a:blip r:embed="rId35"/>
                    <a:stretch>
                      <a:fillRect/>
                    </a:stretch>
                  </pic:blipFill>
                  <pic:spPr>
                    <a:xfrm>
                      <a:off x="0" y="0"/>
                      <a:ext cx="5269865" cy="1169670"/>
                    </a:xfrm>
                    <a:prstGeom prst="rect">
                      <a:avLst/>
                    </a:prstGeom>
                    <a:noFill/>
                    <a:ln>
                      <a:noFill/>
                    </a:ln>
                  </pic:spPr>
                </pic:pic>
              </a:graphicData>
            </a:graphic>
          </wp:inline>
        </w:drawing>
      </w:r>
    </w:p>
    <w:p>
      <w:pPr>
        <w:pStyle w:val="4"/>
        <w:numPr>
          <w:ilvl w:val="1"/>
          <w:numId w:val="2"/>
        </w:numPr>
        <w:bidi w:val="0"/>
        <w:rPr>
          <w:rFonts w:hint="eastAsia"/>
          <w:lang w:val="en-US" w:eastAsia="zh-CN"/>
        </w:rPr>
      </w:pPr>
      <w:bookmarkStart w:id="39" w:name="_Toc337"/>
      <w:r>
        <w:rPr>
          <w:rFonts w:hint="eastAsia"/>
          <w:lang w:val="en-US" w:eastAsia="zh-CN"/>
        </w:rPr>
        <w:t>人员业绩管理</w:t>
      </w:r>
      <w:bookmarkEnd w:id="39"/>
    </w:p>
    <w:p>
      <w:pPr>
        <w:pStyle w:val="2"/>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宋体" w:hAnsi="宋体" w:cs="宋体"/>
          <w:color w:val="333333"/>
          <w:kern w:val="0"/>
          <w:sz w:val="28"/>
          <w:szCs w:val="28"/>
          <w:lang w:val="en-US" w:eastAsia="zh-CN" w:bidi="ar"/>
        </w:rPr>
      </w:pPr>
      <w:r>
        <w:rPr>
          <w:rFonts w:hint="eastAsia" w:ascii="宋体" w:hAnsi="宋体" w:cs="宋体"/>
          <w:color w:val="333333"/>
          <w:kern w:val="0"/>
          <w:sz w:val="28"/>
          <w:szCs w:val="28"/>
          <w:lang w:bidi="ar"/>
        </w:rPr>
        <w:t>点击（左方）“</w:t>
      </w:r>
      <w:r>
        <w:rPr>
          <w:rFonts w:hint="eastAsia" w:ascii="宋体" w:hAnsi="宋体" w:cs="宋体"/>
          <w:color w:val="333333"/>
          <w:kern w:val="0"/>
          <w:sz w:val="28"/>
          <w:szCs w:val="28"/>
          <w:lang w:val="en-US" w:eastAsia="zh-CN" w:bidi="ar"/>
        </w:rPr>
        <w:t>招标代理信息管理</w:t>
      </w:r>
      <w:r>
        <w:rPr>
          <w:rFonts w:hint="eastAsia" w:ascii="宋体" w:hAnsi="宋体" w:cs="宋体"/>
          <w:color w:val="333333"/>
          <w:kern w:val="0"/>
          <w:sz w:val="28"/>
          <w:szCs w:val="28"/>
          <w:lang w:bidi="ar"/>
        </w:rPr>
        <w:t>”，</w:t>
      </w:r>
      <w:r>
        <w:rPr>
          <w:rFonts w:hint="eastAsia" w:ascii="宋体" w:hAnsi="宋体" w:cs="宋体"/>
          <w:color w:val="333333"/>
          <w:kern w:val="0"/>
          <w:sz w:val="28"/>
          <w:szCs w:val="28"/>
          <w:lang w:val="en-US" w:eastAsia="zh-CN" w:bidi="ar"/>
        </w:rPr>
        <w:t>点击</w:t>
      </w:r>
      <w:r>
        <w:rPr>
          <w:rFonts w:hint="eastAsia" w:ascii="宋体" w:hAnsi="宋体" w:cs="宋体"/>
          <w:color w:val="333333"/>
          <w:kern w:val="0"/>
          <w:sz w:val="28"/>
          <w:szCs w:val="28"/>
          <w:lang w:bidi="ar"/>
        </w:rPr>
        <w:t>“</w:t>
      </w:r>
      <w:r>
        <w:rPr>
          <w:rFonts w:hint="eastAsia" w:ascii="宋体" w:hAnsi="宋体" w:cs="宋体"/>
          <w:color w:val="333333"/>
          <w:kern w:val="0"/>
          <w:sz w:val="28"/>
          <w:szCs w:val="28"/>
          <w:lang w:val="en-US" w:eastAsia="zh-CN" w:bidi="ar"/>
        </w:rPr>
        <w:t>人员业绩</w:t>
      </w:r>
      <w:r>
        <w:rPr>
          <w:rFonts w:hint="eastAsia" w:ascii="宋体" w:hAnsi="宋体" w:cs="宋体"/>
          <w:color w:val="333333"/>
          <w:kern w:val="0"/>
          <w:sz w:val="28"/>
          <w:szCs w:val="28"/>
          <w:lang w:bidi="ar"/>
        </w:rPr>
        <w:t>”</w:t>
      </w:r>
      <w:r>
        <w:rPr>
          <w:rFonts w:hint="eastAsia" w:ascii="宋体" w:hAnsi="宋体" w:cs="宋体"/>
          <w:color w:val="333333"/>
          <w:kern w:val="0"/>
          <w:sz w:val="28"/>
          <w:szCs w:val="28"/>
          <w:lang w:val="en-US" w:eastAsia="zh-CN" w:bidi="ar"/>
        </w:rPr>
        <w:t>菜单，可以查看人员相关业绩信息。</w:t>
      </w:r>
    </w:p>
    <w:p>
      <w:pPr>
        <w:pStyle w:val="2"/>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宋体" w:hAnsi="宋体" w:cs="宋体"/>
          <w:color w:val="333333"/>
          <w:kern w:val="0"/>
          <w:sz w:val="28"/>
          <w:szCs w:val="28"/>
          <w:lang w:val="en-US" w:eastAsia="zh-CN" w:bidi="ar"/>
        </w:rPr>
      </w:pPr>
      <w:r>
        <w:rPr>
          <w:rFonts w:hint="eastAsia" w:ascii="宋体" w:hAnsi="宋体" w:cs="宋体"/>
          <w:color w:val="333333"/>
          <w:kern w:val="0"/>
          <w:sz w:val="28"/>
          <w:szCs w:val="28"/>
          <w:lang w:val="en-US" w:eastAsia="zh-CN" w:bidi="ar"/>
        </w:rPr>
        <w:t>人员业绩无需新增，通过以下两种方式进行关联：</w:t>
      </w:r>
    </w:p>
    <w:p>
      <w:pPr>
        <w:pStyle w:val="2"/>
        <w:keepNext w:val="0"/>
        <w:keepLines w:val="0"/>
        <w:pageBreakBefore w:val="0"/>
        <w:widowControl w:val="0"/>
        <w:numPr>
          <w:ilvl w:val="0"/>
          <w:numId w:val="3"/>
        </w:numPr>
        <w:kinsoku/>
        <w:wordWrap/>
        <w:overflowPunct/>
        <w:topLinePunct w:val="0"/>
        <w:autoSpaceDE/>
        <w:autoSpaceDN/>
        <w:bidi w:val="0"/>
        <w:adjustRightInd/>
        <w:snapToGrid/>
        <w:ind w:firstLine="560" w:firstLineChars="200"/>
        <w:textAlignment w:val="auto"/>
        <w:rPr>
          <w:rFonts w:hint="eastAsia" w:ascii="宋体" w:hAnsi="宋体" w:cs="宋体"/>
          <w:color w:val="333333"/>
          <w:kern w:val="0"/>
          <w:sz w:val="28"/>
          <w:szCs w:val="28"/>
          <w:lang w:val="en-US" w:eastAsia="zh-CN" w:bidi="ar"/>
        </w:rPr>
      </w:pPr>
      <w:r>
        <w:rPr>
          <w:rFonts w:hint="eastAsia" w:ascii="宋体" w:hAnsi="宋体" w:cs="宋体"/>
          <w:color w:val="333333"/>
          <w:kern w:val="0"/>
          <w:sz w:val="28"/>
          <w:szCs w:val="28"/>
          <w:lang w:val="en-US" w:eastAsia="zh-CN" w:bidi="ar"/>
        </w:rPr>
        <w:t>本单位的业绩，关联项目负责人之后，会自动关联到人员业绩菜单；</w:t>
      </w:r>
    </w:p>
    <w:p>
      <w:pPr>
        <w:pStyle w:val="2"/>
        <w:keepNext w:val="0"/>
        <w:keepLines w:val="0"/>
        <w:pageBreakBefore w:val="0"/>
        <w:widowControl w:val="0"/>
        <w:numPr>
          <w:ilvl w:val="0"/>
          <w:numId w:val="3"/>
        </w:numPr>
        <w:kinsoku/>
        <w:wordWrap/>
        <w:overflowPunct/>
        <w:topLinePunct w:val="0"/>
        <w:autoSpaceDE/>
        <w:autoSpaceDN/>
        <w:bidi w:val="0"/>
        <w:adjustRightInd/>
        <w:snapToGrid/>
        <w:ind w:firstLine="560" w:firstLineChars="200"/>
        <w:textAlignment w:val="auto"/>
        <w:rPr>
          <w:rFonts w:hint="default" w:ascii="宋体" w:hAnsi="宋体" w:cs="宋体"/>
          <w:color w:val="333333"/>
          <w:kern w:val="0"/>
          <w:sz w:val="28"/>
          <w:szCs w:val="28"/>
          <w:lang w:val="en-US" w:eastAsia="zh-CN" w:bidi="ar"/>
        </w:rPr>
      </w:pPr>
      <w:r>
        <w:rPr>
          <w:rFonts w:hint="eastAsia" w:ascii="宋体" w:hAnsi="宋体" w:cs="宋体"/>
          <w:color w:val="333333"/>
          <w:kern w:val="0"/>
          <w:sz w:val="28"/>
          <w:szCs w:val="28"/>
          <w:lang w:val="en-US" w:eastAsia="zh-CN" w:bidi="ar"/>
        </w:rPr>
        <w:t>原单位的业绩，需要按以下步骤进行关联。</w:t>
      </w:r>
    </w:p>
    <w:p>
      <w:pPr>
        <w:pStyle w:val="2"/>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ascii="宋体" w:hAnsi="宋体" w:cs="宋体"/>
          <w:color w:val="FF0000"/>
          <w:kern w:val="0"/>
          <w:sz w:val="28"/>
          <w:szCs w:val="28"/>
          <w:lang w:val="en-US" w:eastAsia="zh-CN" w:bidi="ar"/>
        </w:rPr>
      </w:pPr>
      <w:r>
        <w:rPr>
          <w:rFonts w:hint="eastAsia" w:ascii="宋体" w:hAnsi="宋体" w:cs="宋体"/>
          <w:color w:val="333333"/>
          <w:kern w:val="0"/>
          <w:sz w:val="28"/>
          <w:szCs w:val="28"/>
          <w:lang w:val="en-US" w:eastAsia="zh-CN" w:bidi="ar"/>
        </w:rPr>
        <w:t xml:space="preserve"> </w:t>
      </w:r>
      <w:r>
        <w:rPr>
          <w:rFonts w:hint="eastAsia" w:ascii="宋体" w:hAnsi="宋体" w:cs="宋体"/>
          <w:color w:val="FF0000"/>
          <w:kern w:val="0"/>
          <w:sz w:val="28"/>
          <w:szCs w:val="28"/>
          <w:lang w:val="en-US" w:eastAsia="zh-CN" w:bidi="ar"/>
        </w:rPr>
        <w:t xml:space="preserve"> 注：系统将推送近3年的（2020年1月1日至2023年7月16日已发布中标候选人公示结果的项目）企业业绩和人员业绩。</w:t>
      </w:r>
    </w:p>
    <w:p>
      <w:pPr>
        <w:pStyle w:val="2"/>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ascii="宋体" w:hAnsi="宋体" w:cs="宋体"/>
          <w:color w:val="FF0000"/>
          <w:kern w:val="0"/>
          <w:sz w:val="28"/>
          <w:szCs w:val="28"/>
          <w:lang w:val="en-US" w:eastAsia="zh-CN" w:bidi="ar"/>
        </w:rPr>
      </w:pPr>
    </w:p>
    <w:p>
      <w:pPr>
        <w:pStyle w:val="2"/>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ascii="宋体" w:hAnsi="宋体" w:cs="宋体"/>
          <w:color w:val="FF0000"/>
          <w:kern w:val="0"/>
          <w:sz w:val="28"/>
          <w:szCs w:val="28"/>
          <w:lang w:val="en-US" w:eastAsia="zh-CN" w:bidi="ar"/>
        </w:rPr>
      </w:pPr>
    </w:p>
    <w:p>
      <w:pPr>
        <w:pStyle w:val="2"/>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ascii="宋体" w:hAnsi="宋体" w:cs="宋体"/>
          <w:color w:val="FF0000"/>
          <w:kern w:val="0"/>
          <w:sz w:val="28"/>
          <w:szCs w:val="28"/>
          <w:lang w:val="en-US" w:eastAsia="zh-CN" w:bidi="ar"/>
        </w:rPr>
      </w:pPr>
    </w:p>
    <w:p>
      <w:pPr>
        <w:pStyle w:val="2"/>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default" w:ascii="宋体" w:hAnsi="宋体" w:cs="宋体"/>
          <w:color w:val="333333"/>
          <w:kern w:val="0"/>
          <w:sz w:val="28"/>
          <w:szCs w:val="28"/>
          <w:lang w:val="en-US" w:eastAsia="zh-CN" w:bidi="ar"/>
        </w:rPr>
      </w:pPr>
      <w:r>
        <w:rPr>
          <w:rFonts w:hint="eastAsia" w:ascii="宋体" w:hAnsi="宋体" w:cs="宋体"/>
          <w:color w:val="333333"/>
          <w:kern w:val="0"/>
          <w:sz w:val="28"/>
          <w:szCs w:val="28"/>
          <w:lang w:val="en-US" w:eastAsia="zh-CN" w:bidi="ar"/>
        </w:rPr>
        <w:t>点击【关联业绩】按钮，选择所需关联的项目负责人。</w:t>
      </w:r>
    </w:p>
    <w:p>
      <w:pPr>
        <w:pStyle w:val="2"/>
      </w:pPr>
      <w:r>
        <w:drawing>
          <wp:inline distT="0" distB="0" distL="114300" distR="114300">
            <wp:extent cx="5269230" cy="2503805"/>
            <wp:effectExtent l="0" t="0" r="7620" b="10795"/>
            <wp:docPr id="57"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14"/>
                    <pic:cNvPicPr>
                      <a:picLocks noChangeAspect="1"/>
                    </pic:cNvPicPr>
                  </pic:nvPicPr>
                  <pic:blipFill>
                    <a:blip r:embed="rId36"/>
                    <a:stretch>
                      <a:fillRect/>
                    </a:stretch>
                  </pic:blipFill>
                  <pic:spPr>
                    <a:xfrm>
                      <a:off x="0" y="0"/>
                      <a:ext cx="5269230" cy="2503805"/>
                    </a:xfrm>
                    <a:prstGeom prst="rect">
                      <a:avLst/>
                    </a:prstGeom>
                    <a:noFill/>
                    <a:ln>
                      <a:noFill/>
                    </a:ln>
                  </pic:spPr>
                </pic:pic>
              </a:graphicData>
            </a:graphic>
          </wp:inline>
        </w:drawing>
      </w:r>
    </w:p>
    <w:p>
      <w:pPr>
        <w:pStyle w:val="2"/>
      </w:pPr>
      <w:r>
        <w:drawing>
          <wp:inline distT="0" distB="0" distL="114300" distR="114300">
            <wp:extent cx="5262880" cy="958850"/>
            <wp:effectExtent l="0" t="0" r="13970" b="12700"/>
            <wp:docPr id="58"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15"/>
                    <pic:cNvPicPr>
                      <a:picLocks noChangeAspect="1"/>
                    </pic:cNvPicPr>
                  </pic:nvPicPr>
                  <pic:blipFill>
                    <a:blip r:embed="rId37"/>
                    <a:stretch>
                      <a:fillRect/>
                    </a:stretch>
                  </pic:blipFill>
                  <pic:spPr>
                    <a:xfrm>
                      <a:off x="0" y="0"/>
                      <a:ext cx="5262880" cy="958850"/>
                    </a:xfrm>
                    <a:prstGeom prst="rect">
                      <a:avLst/>
                    </a:prstGeom>
                    <a:noFill/>
                    <a:ln>
                      <a:noFill/>
                    </a:ln>
                  </pic:spPr>
                </pic:pic>
              </a:graphicData>
            </a:graphic>
          </wp:inline>
        </w:drawing>
      </w:r>
    </w:p>
    <w:p>
      <w:pPr>
        <w:pStyle w:val="2"/>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宋体" w:hAnsi="宋体" w:cs="宋体"/>
          <w:color w:val="333333"/>
          <w:kern w:val="0"/>
          <w:sz w:val="28"/>
          <w:szCs w:val="28"/>
          <w:lang w:val="en-US" w:eastAsia="zh-CN" w:bidi="ar"/>
        </w:rPr>
      </w:pPr>
      <w:r>
        <w:rPr>
          <w:rFonts w:hint="eastAsia" w:ascii="宋体" w:hAnsi="宋体" w:cs="宋体"/>
          <w:color w:val="333333"/>
          <w:kern w:val="0"/>
          <w:sz w:val="28"/>
          <w:szCs w:val="28"/>
          <w:lang w:val="en-US" w:eastAsia="zh-CN" w:bidi="ar"/>
        </w:rPr>
        <w:t>选择项目负责人之后如下图按</w:t>
      </w:r>
      <w:r>
        <w:rPr>
          <w:rFonts w:hint="eastAsia" w:ascii="宋体" w:hAnsi="宋体" w:cs="宋体"/>
          <w:color w:val="333333"/>
          <w:kern w:val="0"/>
          <w:sz w:val="28"/>
          <w:szCs w:val="28"/>
          <w:lang w:val="en-US" w:eastAsia="zh-CN" w:bidi="ar"/>
        </w:rPr>
        <w:fldChar w:fldCharType="begin"/>
      </w:r>
      <w:r>
        <w:rPr>
          <w:rFonts w:hint="eastAsia" w:ascii="宋体" w:hAnsi="宋体" w:cs="宋体"/>
          <w:color w:val="333333"/>
          <w:kern w:val="0"/>
          <w:sz w:val="28"/>
          <w:szCs w:val="28"/>
          <w:lang w:val="en-US" w:eastAsia="zh-CN" w:bidi="ar"/>
        </w:rPr>
        <w:instrText xml:space="preserve"> EQ \o\ac(</w:instrText>
      </w:r>
      <w:r>
        <w:rPr>
          <w:rFonts w:hint="eastAsia" w:ascii="宋体" w:hAnsi="宋体" w:eastAsia="宋体" w:cs="宋体"/>
          <w:color w:val="333333"/>
          <w:kern w:val="0"/>
          <w:sz w:val="28"/>
          <w:szCs w:val="28"/>
          <w:lang w:val="en-US" w:eastAsia="zh-CN" w:bidi="ar"/>
        </w:rPr>
        <w:instrText xml:space="preserve">○</w:instrText>
      </w:r>
      <w:r>
        <w:rPr>
          <w:rFonts w:hint="eastAsia" w:ascii="宋体" w:hAnsi="宋体" w:cs="宋体"/>
          <w:color w:val="333333"/>
          <w:kern w:val="0"/>
          <w:sz w:val="28"/>
          <w:szCs w:val="28"/>
          <w:lang w:val="en-US" w:eastAsia="zh-CN" w:bidi="ar"/>
        </w:rPr>
        <w:instrText xml:space="preserve">,</w:instrText>
      </w:r>
      <w:r>
        <w:rPr>
          <w:rFonts w:hint="eastAsia" w:ascii="宋体" w:hAnsi="宋体" w:eastAsia="宋体" w:cs="宋体"/>
          <w:color w:val="333333"/>
          <w:kern w:val="0"/>
          <w:position w:val="3"/>
          <w:sz w:val="19"/>
          <w:szCs w:val="28"/>
          <w:lang w:val="en-US" w:eastAsia="zh-CN" w:bidi="ar"/>
        </w:rPr>
        <w:instrText xml:space="preserve">1</w:instrText>
      </w:r>
      <w:r>
        <w:rPr>
          <w:rFonts w:hint="eastAsia" w:ascii="宋体" w:hAnsi="宋体" w:cs="宋体"/>
          <w:color w:val="333333"/>
          <w:kern w:val="0"/>
          <w:sz w:val="28"/>
          <w:szCs w:val="28"/>
          <w:lang w:val="en-US" w:eastAsia="zh-CN" w:bidi="ar"/>
        </w:rPr>
        <w:instrText xml:space="preserve">)</w:instrText>
      </w:r>
      <w:r>
        <w:rPr>
          <w:rFonts w:hint="eastAsia" w:ascii="宋体" w:hAnsi="宋体" w:cs="宋体"/>
          <w:color w:val="333333"/>
          <w:kern w:val="0"/>
          <w:sz w:val="28"/>
          <w:szCs w:val="28"/>
          <w:lang w:val="en-US" w:eastAsia="zh-CN" w:bidi="ar"/>
        </w:rPr>
        <w:fldChar w:fldCharType="end"/>
      </w:r>
      <w:r>
        <w:rPr>
          <w:rFonts w:hint="eastAsia" w:ascii="宋体" w:hAnsi="宋体" w:cs="宋体"/>
          <w:color w:val="333333"/>
          <w:kern w:val="0"/>
          <w:sz w:val="28"/>
          <w:szCs w:val="28"/>
          <w:lang w:val="en-US" w:eastAsia="zh-CN" w:bidi="ar"/>
        </w:rPr>
        <w:fldChar w:fldCharType="begin"/>
      </w:r>
      <w:r>
        <w:rPr>
          <w:rFonts w:hint="eastAsia" w:ascii="宋体" w:hAnsi="宋体" w:cs="宋体"/>
          <w:color w:val="333333"/>
          <w:kern w:val="0"/>
          <w:sz w:val="28"/>
          <w:szCs w:val="28"/>
          <w:lang w:val="en-US" w:eastAsia="zh-CN" w:bidi="ar"/>
        </w:rPr>
        <w:instrText xml:space="preserve"> EQ \o\ac(</w:instrText>
      </w:r>
      <w:r>
        <w:rPr>
          <w:rFonts w:hint="eastAsia" w:ascii="宋体" w:hAnsi="宋体" w:eastAsia="宋体" w:cs="宋体"/>
          <w:color w:val="333333"/>
          <w:kern w:val="0"/>
          <w:sz w:val="28"/>
          <w:szCs w:val="28"/>
          <w:lang w:val="en-US" w:eastAsia="zh-CN" w:bidi="ar"/>
        </w:rPr>
        <w:instrText xml:space="preserve">○</w:instrText>
      </w:r>
      <w:r>
        <w:rPr>
          <w:rFonts w:hint="eastAsia" w:ascii="宋体" w:hAnsi="宋体" w:cs="宋体"/>
          <w:color w:val="333333"/>
          <w:kern w:val="0"/>
          <w:sz w:val="28"/>
          <w:szCs w:val="28"/>
          <w:lang w:val="en-US" w:eastAsia="zh-CN" w:bidi="ar"/>
        </w:rPr>
        <w:instrText xml:space="preserve">,</w:instrText>
      </w:r>
      <w:r>
        <w:rPr>
          <w:rFonts w:hint="eastAsia" w:ascii="宋体" w:hAnsi="宋体" w:eastAsia="宋体" w:cs="宋体"/>
          <w:color w:val="333333"/>
          <w:kern w:val="0"/>
          <w:position w:val="3"/>
          <w:sz w:val="19"/>
          <w:szCs w:val="28"/>
          <w:lang w:val="en-US" w:eastAsia="zh-CN" w:bidi="ar"/>
        </w:rPr>
        <w:instrText xml:space="preserve">2</w:instrText>
      </w:r>
      <w:r>
        <w:rPr>
          <w:rFonts w:hint="eastAsia" w:ascii="宋体" w:hAnsi="宋体" w:cs="宋体"/>
          <w:color w:val="333333"/>
          <w:kern w:val="0"/>
          <w:sz w:val="28"/>
          <w:szCs w:val="28"/>
          <w:lang w:val="en-US" w:eastAsia="zh-CN" w:bidi="ar"/>
        </w:rPr>
        <w:instrText xml:space="preserve">)</w:instrText>
      </w:r>
      <w:r>
        <w:rPr>
          <w:rFonts w:hint="eastAsia" w:ascii="宋体" w:hAnsi="宋体" w:cs="宋体"/>
          <w:color w:val="333333"/>
          <w:kern w:val="0"/>
          <w:sz w:val="28"/>
          <w:szCs w:val="28"/>
          <w:lang w:val="en-US" w:eastAsia="zh-CN" w:bidi="ar"/>
        </w:rPr>
        <w:fldChar w:fldCharType="end"/>
      </w:r>
      <w:r>
        <w:rPr>
          <w:rFonts w:hint="eastAsia" w:ascii="宋体" w:hAnsi="宋体" w:cs="宋体"/>
          <w:color w:val="333333"/>
          <w:kern w:val="0"/>
          <w:sz w:val="28"/>
          <w:szCs w:val="28"/>
          <w:lang w:val="en-US" w:eastAsia="zh-CN" w:bidi="ar"/>
        </w:rPr>
        <w:fldChar w:fldCharType="begin"/>
      </w:r>
      <w:r>
        <w:rPr>
          <w:rFonts w:hint="eastAsia" w:ascii="宋体" w:hAnsi="宋体" w:cs="宋体"/>
          <w:color w:val="333333"/>
          <w:kern w:val="0"/>
          <w:sz w:val="28"/>
          <w:szCs w:val="28"/>
          <w:lang w:val="en-US" w:eastAsia="zh-CN" w:bidi="ar"/>
        </w:rPr>
        <w:instrText xml:space="preserve"> EQ \o\ac(</w:instrText>
      </w:r>
      <w:r>
        <w:rPr>
          <w:rFonts w:hint="eastAsia" w:ascii="宋体" w:hAnsi="宋体" w:eastAsia="宋体" w:cs="宋体"/>
          <w:color w:val="333333"/>
          <w:kern w:val="0"/>
          <w:sz w:val="28"/>
          <w:szCs w:val="28"/>
          <w:lang w:val="en-US" w:eastAsia="zh-CN" w:bidi="ar"/>
        </w:rPr>
        <w:instrText xml:space="preserve">○</w:instrText>
      </w:r>
      <w:r>
        <w:rPr>
          <w:rFonts w:hint="eastAsia" w:ascii="宋体" w:hAnsi="宋体" w:cs="宋体"/>
          <w:color w:val="333333"/>
          <w:kern w:val="0"/>
          <w:sz w:val="28"/>
          <w:szCs w:val="28"/>
          <w:lang w:val="en-US" w:eastAsia="zh-CN" w:bidi="ar"/>
        </w:rPr>
        <w:instrText xml:space="preserve">,</w:instrText>
      </w:r>
      <w:r>
        <w:rPr>
          <w:rFonts w:hint="eastAsia" w:ascii="宋体" w:hAnsi="宋体" w:eastAsia="宋体" w:cs="宋体"/>
          <w:color w:val="333333"/>
          <w:kern w:val="0"/>
          <w:position w:val="3"/>
          <w:sz w:val="19"/>
          <w:szCs w:val="28"/>
          <w:lang w:val="en-US" w:eastAsia="zh-CN" w:bidi="ar"/>
        </w:rPr>
        <w:instrText xml:space="preserve">3</w:instrText>
      </w:r>
      <w:r>
        <w:rPr>
          <w:rFonts w:hint="eastAsia" w:ascii="宋体" w:hAnsi="宋体" w:cs="宋体"/>
          <w:color w:val="333333"/>
          <w:kern w:val="0"/>
          <w:sz w:val="28"/>
          <w:szCs w:val="28"/>
          <w:lang w:val="en-US" w:eastAsia="zh-CN" w:bidi="ar"/>
        </w:rPr>
        <w:instrText xml:space="preserve">)</w:instrText>
      </w:r>
      <w:r>
        <w:rPr>
          <w:rFonts w:hint="eastAsia" w:ascii="宋体" w:hAnsi="宋体" w:cs="宋体"/>
          <w:color w:val="333333"/>
          <w:kern w:val="0"/>
          <w:sz w:val="28"/>
          <w:szCs w:val="28"/>
          <w:lang w:val="en-US" w:eastAsia="zh-CN" w:bidi="ar"/>
        </w:rPr>
        <w:fldChar w:fldCharType="end"/>
      </w:r>
      <w:r>
        <w:rPr>
          <w:rFonts w:hint="eastAsia" w:ascii="宋体" w:hAnsi="宋体" w:cs="宋体"/>
          <w:color w:val="333333"/>
          <w:kern w:val="0"/>
          <w:sz w:val="28"/>
          <w:szCs w:val="28"/>
          <w:lang w:val="en-US" w:eastAsia="zh-CN" w:bidi="ar"/>
        </w:rPr>
        <w:t>的顺序进行操作，进行业绩关联。</w:t>
      </w:r>
    </w:p>
    <w:p>
      <w:pPr>
        <w:pStyle w:val="2"/>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eastAsia" w:ascii="宋体" w:hAnsi="宋体" w:cs="宋体"/>
          <w:color w:val="333333"/>
          <w:kern w:val="0"/>
          <w:sz w:val="28"/>
          <w:szCs w:val="28"/>
          <w:lang w:val="en-US" w:eastAsia="zh-CN" w:bidi="ar"/>
        </w:rPr>
      </w:pPr>
      <w:r>
        <w:drawing>
          <wp:inline distT="0" distB="0" distL="114300" distR="114300">
            <wp:extent cx="5265420" cy="2463165"/>
            <wp:effectExtent l="0" t="0" r="11430" b="13335"/>
            <wp:docPr id="64"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21"/>
                    <pic:cNvPicPr>
                      <a:picLocks noChangeAspect="1"/>
                    </pic:cNvPicPr>
                  </pic:nvPicPr>
                  <pic:blipFill>
                    <a:blip r:embed="rId38"/>
                    <a:stretch>
                      <a:fillRect/>
                    </a:stretch>
                  </pic:blipFill>
                  <pic:spPr>
                    <a:xfrm>
                      <a:off x="0" y="0"/>
                      <a:ext cx="5265420" cy="2463165"/>
                    </a:xfrm>
                    <a:prstGeom prst="rect">
                      <a:avLst/>
                    </a:prstGeom>
                    <a:noFill/>
                    <a:ln>
                      <a:noFill/>
                    </a:ln>
                  </pic:spPr>
                </pic:pic>
              </a:graphicData>
            </a:graphic>
          </wp:inline>
        </w:drawing>
      </w:r>
    </w:p>
    <w:p>
      <w:pPr>
        <w:pStyle w:val="2"/>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宋体" w:hAnsi="宋体" w:cs="宋体"/>
          <w:color w:val="333333"/>
          <w:kern w:val="0"/>
          <w:sz w:val="28"/>
          <w:szCs w:val="28"/>
          <w:lang w:val="en-US" w:eastAsia="zh-CN" w:bidi="ar"/>
        </w:rPr>
      </w:pPr>
      <w:r>
        <w:rPr>
          <w:rFonts w:hint="eastAsia" w:ascii="宋体" w:hAnsi="宋体" w:cs="宋体"/>
          <w:color w:val="333333"/>
          <w:kern w:val="0"/>
          <w:sz w:val="28"/>
          <w:szCs w:val="28"/>
          <w:lang w:val="en-US" w:eastAsia="zh-CN" w:bidi="ar"/>
        </w:rPr>
        <w:t>关联后，原单位会收到一条待办消息，需要原单位点击进入确认页面进行业绩确认，确认通过后方可入库使用。</w:t>
      </w:r>
    </w:p>
    <w:p>
      <w:pPr>
        <w:pStyle w:val="2"/>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宋体" w:hAnsi="宋体" w:cs="宋体"/>
          <w:color w:val="FF0000"/>
          <w:kern w:val="0"/>
          <w:sz w:val="32"/>
          <w:szCs w:val="32"/>
          <w:lang w:val="en-US" w:eastAsia="zh-CN" w:bidi="ar"/>
        </w:rPr>
      </w:pPr>
      <w:r>
        <w:rPr>
          <w:rFonts w:hint="eastAsia" w:ascii="宋体" w:hAnsi="宋体" w:cs="宋体"/>
          <w:color w:val="FF0000"/>
          <w:kern w:val="0"/>
          <w:sz w:val="32"/>
          <w:szCs w:val="32"/>
          <w:lang w:val="en-US" w:eastAsia="zh-CN" w:bidi="ar"/>
        </w:rPr>
        <w:t>注：1.有争议的人员业绩（原单位一直未确认或者确认不通过的业绩）均不算在原单位及本单位的人员业绩库中，报名时不可以挑选。</w:t>
      </w:r>
    </w:p>
    <w:p>
      <w:pPr>
        <w:pStyle w:val="2"/>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default" w:ascii="宋体" w:hAnsi="宋体" w:cs="宋体"/>
          <w:color w:val="FF0000"/>
          <w:kern w:val="0"/>
          <w:sz w:val="24"/>
          <w:szCs w:val="24"/>
          <w:lang w:val="en-US" w:eastAsia="zh-CN" w:bidi="ar"/>
        </w:rPr>
      </w:pPr>
      <w:r>
        <w:rPr>
          <w:rFonts w:hint="eastAsia" w:ascii="宋体" w:hAnsi="宋体" w:cs="宋体"/>
          <w:color w:val="FF0000"/>
          <w:kern w:val="0"/>
          <w:sz w:val="32"/>
          <w:szCs w:val="32"/>
          <w:lang w:val="en-US" w:eastAsia="zh-CN" w:bidi="ar"/>
        </w:rPr>
        <w:t xml:space="preserve">   2.由于省外业绩未联网，人员业绩暂无法选择省外业绩。</w:t>
      </w:r>
    </w:p>
    <w:p>
      <w:pPr>
        <w:pStyle w:val="2"/>
      </w:pPr>
      <w:r>
        <w:drawing>
          <wp:inline distT="0" distB="0" distL="114300" distR="114300">
            <wp:extent cx="5271135" cy="2295525"/>
            <wp:effectExtent l="0" t="0" r="5715" b="9525"/>
            <wp:docPr id="59"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16"/>
                    <pic:cNvPicPr>
                      <a:picLocks noChangeAspect="1"/>
                    </pic:cNvPicPr>
                  </pic:nvPicPr>
                  <pic:blipFill>
                    <a:blip r:embed="rId39"/>
                    <a:stretch>
                      <a:fillRect/>
                    </a:stretch>
                  </pic:blipFill>
                  <pic:spPr>
                    <a:xfrm>
                      <a:off x="0" y="0"/>
                      <a:ext cx="5271135" cy="2295525"/>
                    </a:xfrm>
                    <a:prstGeom prst="rect">
                      <a:avLst/>
                    </a:prstGeom>
                    <a:noFill/>
                    <a:ln>
                      <a:noFill/>
                    </a:ln>
                  </pic:spPr>
                </pic:pic>
              </a:graphicData>
            </a:graphic>
          </wp:inline>
        </w:drawing>
      </w:r>
    </w:p>
    <w:p>
      <w:pPr>
        <w:pStyle w:val="2"/>
        <w:rPr>
          <w:rFonts w:hint="eastAsia" w:eastAsia="宋体"/>
          <w:lang w:val="en-US" w:eastAsia="zh-CN"/>
        </w:rPr>
      </w:pPr>
    </w:p>
    <w:p>
      <w:pPr>
        <w:pStyle w:val="4"/>
        <w:numPr>
          <w:ilvl w:val="1"/>
          <w:numId w:val="2"/>
        </w:numPr>
        <w:bidi w:val="0"/>
        <w:rPr>
          <w:rFonts w:hint="default"/>
          <w:lang w:val="en-US" w:eastAsia="zh-CN"/>
        </w:rPr>
      </w:pPr>
      <w:bookmarkStart w:id="40" w:name="_Toc19584"/>
      <w:r>
        <w:rPr>
          <w:rFonts w:hint="eastAsia"/>
          <w:lang w:val="en-US" w:eastAsia="zh-CN"/>
        </w:rPr>
        <w:t>企业业绩管理</w:t>
      </w:r>
      <w:bookmarkEnd w:id="40"/>
    </w:p>
    <w:p>
      <w:pPr>
        <w:pStyle w:val="2"/>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cs="宋体"/>
          <w:color w:val="333333"/>
          <w:kern w:val="0"/>
          <w:sz w:val="28"/>
          <w:szCs w:val="28"/>
          <w:lang w:val="en-US" w:eastAsia="zh-CN" w:bidi="ar"/>
        </w:rPr>
      </w:pPr>
      <w:r>
        <w:rPr>
          <w:rFonts w:hint="eastAsia" w:ascii="宋体" w:hAnsi="宋体" w:cs="宋体"/>
          <w:color w:val="333333"/>
          <w:kern w:val="0"/>
          <w:sz w:val="28"/>
          <w:szCs w:val="28"/>
          <w:lang w:bidi="ar"/>
        </w:rPr>
        <w:t>点击（左方）“</w:t>
      </w:r>
      <w:r>
        <w:rPr>
          <w:rFonts w:hint="eastAsia" w:ascii="宋体" w:hAnsi="宋体" w:cs="宋体"/>
          <w:color w:val="333333"/>
          <w:kern w:val="0"/>
          <w:sz w:val="28"/>
          <w:szCs w:val="28"/>
          <w:lang w:val="en-US" w:eastAsia="zh-CN" w:bidi="ar"/>
        </w:rPr>
        <w:t>招标代理信息管理</w:t>
      </w:r>
      <w:r>
        <w:rPr>
          <w:rFonts w:hint="eastAsia" w:ascii="宋体" w:hAnsi="宋体" w:cs="宋体"/>
          <w:color w:val="333333"/>
          <w:kern w:val="0"/>
          <w:sz w:val="28"/>
          <w:szCs w:val="28"/>
          <w:lang w:bidi="ar"/>
        </w:rPr>
        <w:t>”，</w:t>
      </w:r>
      <w:r>
        <w:rPr>
          <w:rFonts w:hint="eastAsia" w:ascii="宋体" w:hAnsi="宋体" w:cs="宋体"/>
          <w:color w:val="333333"/>
          <w:kern w:val="0"/>
          <w:sz w:val="28"/>
          <w:szCs w:val="28"/>
          <w:lang w:val="en-US" w:eastAsia="zh-CN" w:bidi="ar"/>
        </w:rPr>
        <w:t>点击</w:t>
      </w:r>
      <w:r>
        <w:rPr>
          <w:rFonts w:hint="eastAsia" w:ascii="宋体" w:hAnsi="宋体" w:cs="宋体"/>
          <w:color w:val="333333"/>
          <w:kern w:val="0"/>
          <w:sz w:val="28"/>
          <w:szCs w:val="28"/>
          <w:lang w:bidi="ar"/>
        </w:rPr>
        <w:t>“</w:t>
      </w:r>
      <w:r>
        <w:rPr>
          <w:rFonts w:hint="eastAsia" w:ascii="宋体" w:hAnsi="宋体" w:cs="宋体"/>
          <w:color w:val="333333"/>
          <w:kern w:val="0"/>
          <w:sz w:val="28"/>
          <w:szCs w:val="28"/>
          <w:lang w:val="en-US" w:eastAsia="zh-CN" w:bidi="ar"/>
        </w:rPr>
        <w:t>企业业绩</w:t>
      </w:r>
      <w:r>
        <w:rPr>
          <w:rFonts w:hint="eastAsia" w:ascii="宋体" w:hAnsi="宋体" w:cs="宋体"/>
          <w:color w:val="333333"/>
          <w:kern w:val="0"/>
          <w:sz w:val="28"/>
          <w:szCs w:val="28"/>
          <w:lang w:bidi="ar"/>
        </w:rPr>
        <w:t>”</w:t>
      </w:r>
      <w:r>
        <w:rPr>
          <w:rFonts w:hint="eastAsia" w:ascii="宋体" w:hAnsi="宋体" w:cs="宋体"/>
          <w:color w:val="333333"/>
          <w:kern w:val="0"/>
          <w:sz w:val="28"/>
          <w:szCs w:val="28"/>
          <w:lang w:val="en-US" w:eastAsia="zh-CN" w:bidi="ar"/>
        </w:rPr>
        <w:t>菜单。</w:t>
      </w:r>
    </w:p>
    <w:p>
      <w:pPr>
        <w:pStyle w:val="2"/>
        <w:keepNext w:val="0"/>
        <w:keepLines w:val="0"/>
        <w:pageBreakBefore w:val="0"/>
        <w:widowControl w:val="0"/>
        <w:numPr>
          <w:ilvl w:val="0"/>
          <w:numId w:val="4"/>
        </w:numPr>
        <w:kinsoku/>
        <w:wordWrap/>
        <w:overflowPunct/>
        <w:topLinePunct w:val="0"/>
        <w:autoSpaceDE/>
        <w:autoSpaceDN/>
        <w:bidi w:val="0"/>
        <w:adjustRightInd/>
        <w:snapToGrid/>
        <w:ind w:firstLine="560" w:firstLineChars="200"/>
        <w:textAlignment w:val="auto"/>
        <w:rPr>
          <w:rFonts w:hint="eastAsia" w:ascii="宋体" w:hAnsi="宋体" w:cs="宋体"/>
          <w:color w:val="333333"/>
          <w:kern w:val="0"/>
          <w:sz w:val="28"/>
          <w:szCs w:val="28"/>
          <w:lang w:val="en-US" w:eastAsia="zh-CN" w:bidi="ar"/>
        </w:rPr>
      </w:pPr>
      <w:r>
        <w:rPr>
          <w:rFonts w:hint="eastAsia" w:ascii="宋体" w:hAnsi="宋体" w:cs="宋体"/>
          <w:color w:val="333333"/>
          <w:kern w:val="0"/>
          <w:sz w:val="28"/>
          <w:szCs w:val="28"/>
          <w:lang w:val="en-US" w:eastAsia="zh-CN" w:bidi="ar"/>
        </w:rPr>
        <w:t>四川省内业绩由服务平台自动关联，关联过来的业绩，需要代理机构点击操作按钮进行项目负责人、专职技术人员及项目分类的确认。</w:t>
      </w:r>
    </w:p>
    <w:p>
      <w:pPr>
        <w:pStyle w:val="2"/>
        <w:keepNext w:val="0"/>
        <w:keepLines w:val="0"/>
        <w:pageBreakBefore w:val="0"/>
        <w:widowControl w:val="0"/>
        <w:numPr>
          <w:ilvl w:val="0"/>
          <w:numId w:val="0"/>
        </w:numPr>
        <w:kinsoku/>
        <w:wordWrap/>
        <w:overflowPunct/>
        <w:topLinePunct w:val="0"/>
        <w:autoSpaceDE/>
        <w:autoSpaceDN/>
        <w:bidi w:val="0"/>
        <w:adjustRightInd/>
        <w:snapToGrid/>
        <w:textAlignment w:val="auto"/>
      </w:pPr>
      <w:r>
        <w:drawing>
          <wp:inline distT="0" distB="0" distL="114300" distR="114300">
            <wp:extent cx="5269865" cy="1818005"/>
            <wp:effectExtent l="0" t="0" r="6985" b="10795"/>
            <wp:docPr id="60"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17"/>
                    <pic:cNvPicPr>
                      <a:picLocks noChangeAspect="1"/>
                    </pic:cNvPicPr>
                  </pic:nvPicPr>
                  <pic:blipFill>
                    <a:blip r:embed="rId40"/>
                    <a:stretch>
                      <a:fillRect/>
                    </a:stretch>
                  </pic:blipFill>
                  <pic:spPr>
                    <a:xfrm>
                      <a:off x="0" y="0"/>
                      <a:ext cx="5269865" cy="1818005"/>
                    </a:xfrm>
                    <a:prstGeom prst="rect">
                      <a:avLst/>
                    </a:prstGeom>
                    <a:noFill/>
                    <a:ln>
                      <a:noFill/>
                    </a:ln>
                  </pic:spPr>
                </pic:pic>
              </a:graphicData>
            </a:graphic>
          </wp:inline>
        </w:drawing>
      </w:r>
    </w:p>
    <w:p>
      <w:pPr>
        <w:pStyle w:val="2"/>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lang w:val="en-US" w:eastAsia="zh-CN"/>
        </w:rPr>
      </w:pPr>
      <w:r>
        <w:drawing>
          <wp:inline distT="0" distB="0" distL="114300" distR="114300">
            <wp:extent cx="5270500" cy="1413510"/>
            <wp:effectExtent l="0" t="0" r="6350" b="15240"/>
            <wp:docPr id="61"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18"/>
                    <pic:cNvPicPr>
                      <a:picLocks noChangeAspect="1"/>
                    </pic:cNvPicPr>
                  </pic:nvPicPr>
                  <pic:blipFill>
                    <a:blip r:embed="rId41"/>
                    <a:stretch>
                      <a:fillRect/>
                    </a:stretch>
                  </pic:blipFill>
                  <pic:spPr>
                    <a:xfrm>
                      <a:off x="0" y="0"/>
                      <a:ext cx="5270500" cy="1413510"/>
                    </a:xfrm>
                    <a:prstGeom prst="rect">
                      <a:avLst/>
                    </a:prstGeom>
                    <a:noFill/>
                    <a:ln>
                      <a:noFill/>
                    </a:ln>
                  </pic:spPr>
                </pic:pic>
              </a:graphicData>
            </a:graphic>
          </wp:inline>
        </w:drawing>
      </w:r>
    </w:p>
    <w:p>
      <w:pPr>
        <w:pStyle w:val="2"/>
        <w:keepNext w:val="0"/>
        <w:keepLines w:val="0"/>
        <w:pageBreakBefore w:val="0"/>
        <w:widowControl w:val="0"/>
        <w:numPr>
          <w:ilvl w:val="0"/>
          <w:numId w:val="4"/>
        </w:numPr>
        <w:kinsoku/>
        <w:wordWrap/>
        <w:overflowPunct/>
        <w:topLinePunct w:val="0"/>
        <w:autoSpaceDE/>
        <w:autoSpaceDN/>
        <w:bidi w:val="0"/>
        <w:adjustRightInd/>
        <w:snapToGrid/>
        <w:ind w:firstLine="560" w:firstLineChars="200"/>
        <w:textAlignment w:val="auto"/>
      </w:pPr>
      <w:r>
        <w:rPr>
          <w:rFonts w:hint="eastAsia" w:ascii="宋体" w:hAnsi="宋体" w:cs="宋体"/>
          <w:color w:val="333333"/>
          <w:kern w:val="0"/>
          <w:sz w:val="28"/>
          <w:szCs w:val="28"/>
          <w:lang w:val="en-US" w:eastAsia="zh-CN" w:bidi="ar"/>
        </w:rPr>
        <w:t>四川省外的业绩需要代理机构进行新增，点击新增企业业绩，完善相关信息保存。</w:t>
      </w:r>
    </w:p>
    <w:p>
      <w:pPr>
        <w:pStyle w:val="2"/>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ascii="宋体" w:hAnsi="宋体" w:cs="宋体"/>
          <w:color w:val="FF0000"/>
          <w:kern w:val="0"/>
          <w:sz w:val="32"/>
          <w:szCs w:val="32"/>
          <w:lang w:val="en-US" w:eastAsia="zh-CN" w:bidi="ar"/>
        </w:rPr>
      </w:pPr>
      <w:r>
        <w:rPr>
          <w:rFonts w:hint="eastAsia" w:ascii="宋体" w:hAnsi="宋体" w:cs="宋体"/>
          <w:color w:val="FF0000"/>
          <w:kern w:val="0"/>
          <w:sz w:val="32"/>
          <w:szCs w:val="32"/>
          <w:lang w:val="en-US" w:eastAsia="zh-CN" w:bidi="ar"/>
        </w:rPr>
        <w:t>注：1.省外业绩为近3年业绩（2020年1月1日至2023年7月16日已发布中标候选人公示的项目）以中国招投标服务平台发布的有中标候选人公示的项目为准。</w:t>
      </w:r>
    </w:p>
    <w:p>
      <w:pPr>
        <w:pStyle w:val="2"/>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default" w:ascii="宋体" w:hAnsi="宋体" w:cs="宋体"/>
          <w:color w:val="FF0000"/>
          <w:kern w:val="0"/>
          <w:sz w:val="32"/>
          <w:szCs w:val="32"/>
          <w:lang w:val="en-US" w:eastAsia="zh-CN" w:bidi="ar"/>
        </w:rPr>
      </w:pPr>
      <w:r>
        <w:rPr>
          <w:rFonts w:hint="eastAsia" w:ascii="宋体" w:hAnsi="宋体" w:cs="宋体"/>
          <w:color w:val="FF0000"/>
          <w:kern w:val="0"/>
          <w:sz w:val="32"/>
          <w:szCs w:val="32"/>
          <w:lang w:val="en-US" w:eastAsia="zh-CN" w:bidi="ar"/>
        </w:rPr>
        <w:t>2.由于省外业绩为企业自行申报，无法核实真伪，在业绩展示时，将标注为省外业绩，供招标人参考。</w:t>
      </w:r>
    </w:p>
    <w:p>
      <w:pPr>
        <w:pStyle w:val="2"/>
        <w:keepNext w:val="0"/>
        <w:keepLines w:val="0"/>
        <w:pageBreakBefore w:val="0"/>
        <w:widowControl w:val="0"/>
        <w:numPr>
          <w:ilvl w:val="0"/>
          <w:numId w:val="0"/>
        </w:numPr>
        <w:kinsoku/>
        <w:wordWrap/>
        <w:overflowPunct/>
        <w:topLinePunct w:val="0"/>
        <w:autoSpaceDE/>
        <w:autoSpaceDN/>
        <w:bidi w:val="0"/>
        <w:adjustRightInd/>
        <w:snapToGrid/>
        <w:textAlignment w:val="auto"/>
      </w:pPr>
    </w:p>
    <w:p>
      <w:pPr>
        <w:pStyle w:val="2"/>
      </w:pPr>
      <w:r>
        <w:drawing>
          <wp:inline distT="0" distB="0" distL="114300" distR="114300">
            <wp:extent cx="5269230" cy="2503805"/>
            <wp:effectExtent l="0" t="0" r="7620" b="10795"/>
            <wp:docPr id="63"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20"/>
                    <pic:cNvPicPr>
                      <a:picLocks noChangeAspect="1"/>
                    </pic:cNvPicPr>
                  </pic:nvPicPr>
                  <pic:blipFill>
                    <a:blip r:embed="rId42"/>
                    <a:stretch>
                      <a:fillRect/>
                    </a:stretch>
                  </pic:blipFill>
                  <pic:spPr>
                    <a:xfrm>
                      <a:off x="0" y="0"/>
                      <a:ext cx="5269230" cy="2503805"/>
                    </a:xfrm>
                    <a:prstGeom prst="rect">
                      <a:avLst/>
                    </a:prstGeom>
                    <a:noFill/>
                    <a:ln>
                      <a:noFill/>
                    </a:ln>
                  </pic:spPr>
                </pic:pic>
              </a:graphicData>
            </a:graphic>
          </wp:inline>
        </w:drawing>
      </w:r>
    </w:p>
    <w:p>
      <w:pPr>
        <w:pStyle w:val="2"/>
        <w:rPr>
          <w:rFonts w:hint="default"/>
          <w:lang w:val="en-US" w:eastAsia="zh-CN"/>
        </w:rPr>
      </w:pPr>
      <w:r>
        <w:drawing>
          <wp:inline distT="0" distB="0" distL="114300" distR="114300">
            <wp:extent cx="5266055" cy="2271395"/>
            <wp:effectExtent l="0" t="0" r="10795" b="14605"/>
            <wp:docPr id="62"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19"/>
                    <pic:cNvPicPr>
                      <a:picLocks noChangeAspect="1"/>
                    </pic:cNvPicPr>
                  </pic:nvPicPr>
                  <pic:blipFill>
                    <a:blip r:embed="rId43"/>
                    <a:stretch>
                      <a:fillRect/>
                    </a:stretch>
                  </pic:blipFill>
                  <pic:spPr>
                    <a:xfrm>
                      <a:off x="0" y="0"/>
                      <a:ext cx="5266055" cy="2271395"/>
                    </a:xfrm>
                    <a:prstGeom prst="rect">
                      <a:avLst/>
                    </a:prstGeom>
                    <a:noFill/>
                    <a:ln>
                      <a:noFill/>
                    </a:ln>
                  </pic:spPr>
                </pic:pic>
              </a:graphicData>
            </a:graphic>
          </wp:inline>
        </w:drawing>
      </w:r>
    </w:p>
    <w:p>
      <w:pPr>
        <w:pStyle w:val="3"/>
        <w:numPr>
          <w:ilvl w:val="0"/>
          <w:numId w:val="0"/>
        </w:numPr>
        <w:ind w:leftChars="0"/>
        <w:rPr>
          <w:rFonts w:hint="eastAsia" w:ascii="宋体" w:hAnsi="宋体" w:cs="宋体"/>
          <w:sz w:val="28"/>
          <w:lang w:val="en-US" w:eastAsia="zh-CN"/>
        </w:rPr>
      </w:pPr>
      <w:bookmarkStart w:id="41" w:name="_Toc6500"/>
      <w:bookmarkStart w:id="42" w:name="_Toc28826"/>
      <w:bookmarkStart w:id="43" w:name="_Toc14930"/>
      <w:r>
        <w:rPr>
          <w:rFonts w:hint="eastAsia" w:ascii="宋体" w:hAnsi="宋体" w:cs="宋体"/>
          <w:sz w:val="28"/>
          <w:lang w:val="en-US" w:eastAsia="zh-CN"/>
        </w:rPr>
        <w:t>技术支持</w:t>
      </w:r>
      <w:bookmarkEnd w:id="41"/>
      <w:bookmarkEnd w:id="42"/>
      <w:bookmarkEnd w:id="43"/>
    </w:p>
    <w:p>
      <w:pPr>
        <w:numPr>
          <w:ilvl w:val="0"/>
          <w:numId w:val="5"/>
        </w:numPr>
        <w:ind w:firstLine="560" w:firstLineChars="200"/>
        <w:rPr>
          <w:rFonts w:hint="eastAsia" w:ascii="宋体" w:hAnsi="宋体" w:cs="宋体"/>
          <w:sz w:val="28"/>
          <w:szCs w:val="28"/>
        </w:rPr>
      </w:pPr>
      <w:r>
        <w:rPr>
          <w:rFonts w:hint="eastAsia" w:ascii="宋体" w:hAnsi="宋体" w:cs="宋体"/>
          <w:sz w:val="28"/>
          <w:szCs w:val="28"/>
          <w:lang w:val="en-US" w:eastAsia="zh-CN"/>
        </w:rPr>
        <w:t>远程</w:t>
      </w:r>
      <w:r>
        <w:rPr>
          <w:rFonts w:hint="eastAsia" w:ascii="宋体" w:hAnsi="宋体" w:cs="宋体"/>
          <w:sz w:val="28"/>
          <w:szCs w:val="28"/>
        </w:rPr>
        <w:t>客户服务电话4009980000</w:t>
      </w:r>
      <w:r>
        <w:rPr>
          <w:rFonts w:hint="eastAsia" w:ascii="宋体" w:hAnsi="宋体" w:cs="宋体"/>
          <w:sz w:val="28"/>
          <w:szCs w:val="28"/>
          <w:lang w:eastAsia="zh-CN"/>
        </w:rPr>
        <w:t>（</w:t>
      </w:r>
      <w:r>
        <w:rPr>
          <w:rFonts w:hint="eastAsia" w:ascii="宋体" w:hAnsi="宋体" w:cs="宋体"/>
          <w:sz w:val="28"/>
          <w:szCs w:val="28"/>
          <w:lang w:val="en-US" w:eastAsia="zh-CN"/>
        </w:rPr>
        <w:t>08:30 至 17:30</w:t>
      </w:r>
      <w:r>
        <w:rPr>
          <w:rFonts w:hint="eastAsia" w:ascii="宋体" w:hAnsi="宋体" w:cs="宋体"/>
          <w:sz w:val="28"/>
          <w:szCs w:val="28"/>
          <w:lang w:eastAsia="zh-CN"/>
        </w:rPr>
        <w:t>）</w:t>
      </w:r>
    </w:p>
    <w:p>
      <w:pPr>
        <w:numPr>
          <w:ilvl w:val="0"/>
          <w:numId w:val="5"/>
        </w:numPr>
        <w:ind w:firstLine="560" w:firstLineChars="200"/>
        <w:rPr>
          <w:rFonts w:hint="eastAsia" w:ascii="宋体" w:hAnsi="宋体" w:cs="宋体"/>
          <w:sz w:val="28"/>
          <w:szCs w:val="28"/>
        </w:rPr>
      </w:pPr>
      <w:r>
        <w:rPr>
          <w:rFonts w:hint="eastAsia" w:ascii="宋体" w:hAnsi="宋体" w:cs="宋体"/>
          <w:sz w:val="28"/>
          <w:szCs w:val="28"/>
          <w:lang w:val="en-US" w:eastAsia="zh-CN"/>
        </w:rPr>
        <w:t>现场客户服务电话028-86744466（09:00 至 18:00）</w:t>
      </w:r>
    </w:p>
    <w:p>
      <w:pPr>
        <w:pStyle w:val="2"/>
      </w:pPr>
    </w:p>
    <w:p>
      <w:pPr>
        <w:pStyle w:val="2"/>
      </w:pPr>
    </w:p>
    <w:p/>
    <w:p>
      <w:pPr>
        <w:rPr>
          <w:rFonts w:ascii="宋体" w:hAnsi="宋体" w:cs="宋体"/>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21</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t>26</w:t>
                          </w:r>
                          <w:r>
                            <w:rPr>
                              <w:rFonts w:hint="eastAsia"/>
                            </w:rPr>
                            <w:fldChar w:fldCharType="end"/>
                          </w:r>
                          <w:r>
                            <w:rPr>
                              <w:rFonts w:hint="eastAsia"/>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12"/>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21</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t>26</w:t>
                    </w:r>
                    <w:r>
                      <w:rPr>
                        <w:rFonts w:hint="eastAsia"/>
                      </w:rPr>
                      <w:fldChar w:fldCharType="end"/>
                    </w:r>
                    <w:r>
                      <w:rPr>
                        <w:rFonts w:hint="eastAsia"/>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w:rPr>
        <w:rFonts w:hint="eastAsia"/>
      </w:rPr>
      <w:t>四川省政府政务服务和公共资源交易服务中心</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BDDD485"/>
    <w:multiLevelType w:val="singleLevel"/>
    <w:tmpl w:val="BBDDD485"/>
    <w:lvl w:ilvl="0" w:tentative="0">
      <w:start w:val="1"/>
      <w:numFmt w:val="decimal"/>
      <w:suff w:val="nothing"/>
      <w:lvlText w:val="%1）"/>
      <w:lvlJc w:val="left"/>
    </w:lvl>
  </w:abstractNum>
  <w:abstractNum w:abstractNumId="1">
    <w:nsid w:val="F20141F5"/>
    <w:multiLevelType w:val="multilevel"/>
    <w:tmpl w:val="F20141F5"/>
    <w:lvl w:ilvl="0" w:tentative="0">
      <w:start w:val="1"/>
      <w:numFmt w:val="chineseCountingThousand"/>
      <w:pStyle w:val="3"/>
      <w:suff w:val="nothing"/>
      <w:lvlText w:val="%1、"/>
      <w:lvlJc w:val="left"/>
      <w:pPr>
        <w:ind w:left="425" w:hanging="425"/>
      </w:pPr>
      <w:rPr>
        <w:rFonts w:hint="eastAsia"/>
      </w:rPr>
    </w:lvl>
    <w:lvl w:ilvl="1" w:tentative="0">
      <w:start w:val="1"/>
      <w:numFmt w:val="decimal"/>
      <w:pStyle w:val="4"/>
      <w:isLgl/>
      <w:suff w:val="nothing"/>
      <w:lvlText w:val="%1.%2、"/>
      <w:lvlJc w:val="left"/>
      <w:pPr>
        <w:ind w:left="567" w:hanging="567"/>
      </w:pPr>
      <w:rPr>
        <w:rFonts w:hint="eastAsia" w:ascii="Times New Roman" w:hAnsi="Times New Roman" w:cs="Times New Roman"/>
      </w:rPr>
    </w:lvl>
    <w:lvl w:ilvl="2" w:tentative="0">
      <w:start w:val="1"/>
      <w:numFmt w:val="decimal"/>
      <w:pStyle w:val="5"/>
      <w:isLgl/>
      <w:suff w:val="nothing"/>
      <w:lvlText w:val="%1.%2.%3、"/>
      <w:lvlJc w:val="left"/>
      <w:pPr>
        <w:ind w:left="1069" w:hanging="1069"/>
      </w:pPr>
      <w:rPr>
        <w:rFonts w:hint="eastAsia" w:ascii="Times New Roman" w:hAnsi="Times New Roman" w:cs="Times New Roman"/>
        <w:b w:val="0"/>
        <w:bCs w:val="0"/>
        <w:i w:val="0"/>
        <w:iCs w:val="0"/>
        <w:caps w:val="0"/>
        <w:smallCaps w:val="0"/>
        <w:strike w:val="0"/>
        <w:dstrike w:val="0"/>
        <w:outline w:val="0"/>
        <w:shadow w:val="0"/>
        <w:emboss w:val="0"/>
        <w:imprint w:val="0"/>
        <w:vanish w:val="0"/>
        <w:spacing w:val="0"/>
        <w:position w:val="0"/>
        <w:u w:val="none"/>
        <w:vertAlign w:val="baseline"/>
      </w:rPr>
    </w:lvl>
    <w:lvl w:ilvl="3" w:tentative="0">
      <w:start w:val="1"/>
      <w:numFmt w:val="decimal"/>
      <w:pStyle w:val="7"/>
      <w:isLgl/>
      <w:suff w:val="nothing"/>
      <w:lvlText w:val="%1.%2.%3.%4、"/>
      <w:lvlJc w:val="left"/>
      <w:pPr>
        <w:ind w:left="1419" w:hanging="851"/>
      </w:pPr>
      <w:rPr>
        <w:rFonts w:hint="eastAsia" w:ascii="宋体" w:hAnsi="宋体" w:eastAsia="宋体" w:cs="Times New Roman"/>
        <w:sz w:val="24"/>
        <w:szCs w:val="24"/>
      </w:rPr>
    </w:lvl>
    <w:lvl w:ilvl="4" w:tentative="0">
      <w:start w:val="1"/>
      <w:numFmt w:val="decimal"/>
      <w:pStyle w:val="8"/>
      <w:isLgl/>
      <w:suff w:val="nothing"/>
      <w:lvlText w:val="%1.%2.%3.%4.%5、"/>
      <w:lvlJc w:val="left"/>
      <w:pPr>
        <w:ind w:left="992" w:hanging="992"/>
      </w:pPr>
      <w:rPr>
        <w:rFonts w:hint="eastAsia"/>
      </w:rPr>
    </w:lvl>
    <w:lvl w:ilvl="5" w:tentative="0">
      <w:start w:val="1"/>
      <w:numFmt w:val="decimal"/>
      <w:pStyle w:val="9"/>
      <w:isLgl/>
      <w:suff w:val="nothing"/>
      <w:lvlText w:val="%1.%2.%3.%4.%5.%6、"/>
      <w:lvlJc w:val="left"/>
      <w:pPr>
        <w:ind w:left="1134" w:hanging="1134"/>
      </w:pPr>
      <w:rPr>
        <w:rFonts w:hint="eastAsia" w:ascii="Times New Roman" w:hAnsi="Times New Roman" w:cs="Times New Roman"/>
      </w:rPr>
    </w:lvl>
    <w:lvl w:ilvl="6" w:tentative="0">
      <w:start w:val="1"/>
      <w:numFmt w:val="decimal"/>
      <w:isLgl/>
      <w:lvlText w:val="%1.%2.%3.%4.%5.%6.%7"/>
      <w:lvlJc w:val="left"/>
      <w:pPr>
        <w:tabs>
          <w:tab w:val="left" w:pos="1800"/>
        </w:tabs>
        <w:ind w:left="1276" w:hanging="1276"/>
      </w:pPr>
      <w:rPr>
        <w:rFonts w:hint="eastAsia"/>
      </w:rPr>
    </w:lvl>
    <w:lvl w:ilvl="7" w:tentative="0">
      <w:start w:val="1"/>
      <w:numFmt w:val="decimal"/>
      <w:isLgl/>
      <w:lvlText w:val="%1.%2.%3.%4.%5.%6.%7.%8"/>
      <w:lvlJc w:val="left"/>
      <w:pPr>
        <w:tabs>
          <w:tab w:val="left" w:pos="1800"/>
        </w:tabs>
        <w:ind w:left="1418" w:hanging="1418"/>
      </w:pPr>
      <w:rPr>
        <w:rFonts w:hint="eastAsia"/>
      </w:rPr>
    </w:lvl>
    <w:lvl w:ilvl="8" w:tentative="0">
      <w:start w:val="1"/>
      <w:numFmt w:val="decimal"/>
      <w:isLgl/>
      <w:lvlText w:val="%1.%2.%3.%4.%5.%6.%7.%8.%9"/>
      <w:lvlJc w:val="left"/>
      <w:pPr>
        <w:tabs>
          <w:tab w:val="left" w:pos="2160"/>
        </w:tabs>
        <w:ind w:left="1559" w:hanging="1559"/>
      </w:pPr>
      <w:rPr>
        <w:rFonts w:hint="eastAsia"/>
      </w:rPr>
    </w:lvl>
  </w:abstractNum>
  <w:abstractNum w:abstractNumId="2">
    <w:nsid w:val="22A79734"/>
    <w:multiLevelType w:val="singleLevel"/>
    <w:tmpl w:val="22A79734"/>
    <w:lvl w:ilvl="0" w:tentative="0">
      <w:start w:val="1"/>
      <w:numFmt w:val="decimal"/>
      <w:suff w:val="nothing"/>
      <w:lvlText w:val="%1、"/>
      <w:lvlJc w:val="left"/>
    </w:lvl>
  </w:abstractNum>
  <w:abstractNum w:abstractNumId="3">
    <w:nsid w:val="7881961D"/>
    <w:multiLevelType w:val="singleLevel"/>
    <w:tmpl w:val="7881961D"/>
    <w:lvl w:ilvl="0" w:tentative="0">
      <w:start w:val="1"/>
      <w:numFmt w:val="decimal"/>
      <w:suff w:val="nothing"/>
      <w:lvlText w:val="%1）"/>
      <w:lvlJc w:val="left"/>
    </w:lvl>
  </w:abstractNum>
  <w:num w:numId="1">
    <w:abstractNumId w:val="1"/>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A4NmQxNTc5NTYzZDIyZTQyOWU5NGEyMzllMjExZjUifQ=="/>
  </w:docVars>
  <w:rsids>
    <w:rsidRoot w:val="005D64B1"/>
    <w:rsid w:val="00071CB7"/>
    <w:rsid w:val="0022250E"/>
    <w:rsid w:val="005D64B1"/>
    <w:rsid w:val="006A5BE2"/>
    <w:rsid w:val="02917E2B"/>
    <w:rsid w:val="02D04600"/>
    <w:rsid w:val="02D908B8"/>
    <w:rsid w:val="0379543D"/>
    <w:rsid w:val="0424495C"/>
    <w:rsid w:val="04250AB9"/>
    <w:rsid w:val="05C370E2"/>
    <w:rsid w:val="06335AE9"/>
    <w:rsid w:val="07733B4D"/>
    <w:rsid w:val="08471131"/>
    <w:rsid w:val="08501485"/>
    <w:rsid w:val="0913264A"/>
    <w:rsid w:val="0993351F"/>
    <w:rsid w:val="0A1E4EB3"/>
    <w:rsid w:val="0A211D9D"/>
    <w:rsid w:val="0A380086"/>
    <w:rsid w:val="0AEB177E"/>
    <w:rsid w:val="0B35386F"/>
    <w:rsid w:val="0B6058A8"/>
    <w:rsid w:val="0C8E4F98"/>
    <w:rsid w:val="0D122B0F"/>
    <w:rsid w:val="0F072309"/>
    <w:rsid w:val="0F2012AF"/>
    <w:rsid w:val="0FA451CD"/>
    <w:rsid w:val="0FC1517B"/>
    <w:rsid w:val="103A04BC"/>
    <w:rsid w:val="10870CD3"/>
    <w:rsid w:val="11000216"/>
    <w:rsid w:val="114F61E9"/>
    <w:rsid w:val="12170AB5"/>
    <w:rsid w:val="12897E79"/>
    <w:rsid w:val="12941BF5"/>
    <w:rsid w:val="12985F6F"/>
    <w:rsid w:val="13196AAF"/>
    <w:rsid w:val="14AA20B4"/>
    <w:rsid w:val="162178FE"/>
    <w:rsid w:val="165B2664"/>
    <w:rsid w:val="173B6FF4"/>
    <w:rsid w:val="180D321A"/>
    <w:rsid w:val="182A233E"/>
    <w:rsid w:val="18C52364"/>
    <w:rsid w:val="19463DAE"/>
    <w:rsid w:val="19662322"/>
    <w:rsid w:val="1A495ECC"/>
    <w:rsid w:val="1A79441B"/>
    <w:rsid w:val="1AB306F9"/>
    <w:rsid w:val="1AC14671"/>
    <w:rsid w:val="1B007791"/>
    <w:rsid w:val="1BDD400C"/>
    <w:rsid w:val="1BEA4CD8"/>
    <w:rsid w:val="1C3807D2"/>
    <w:rsid w:val="1CFD022F"/>
    <w:rsid w:val="1D2C00FE"/>
    <w:rsid w:val="1F3F0B9D"/>
    <w:rsid w:val="1FC13108"/>
    <w:rsid w:val="1FE87F35"/>
    <w:rsid w:val="207E61A3"/>
    <w:rsid w:val="21DA4645"/>
    <w:rsid w:val="236906DB"/>
    <w:rsid w:val="2421600E"/>
    <w:rsid w:val="25830FE9"/>
    <w:rsid w:val="264D6D44"/>
    <w:rsid w:val="26B741BD"/>
    <w:rsid w:val="27342B5B"/>
    <w:rsid w:val="2752226A"/>
    <w:rsid w:val="278E1A61"/>
    <w:rsid w:val="27C92543"/>
    <w:rsid w:val="28C853A2"/>
    <w:rsid w:val="293E6748"/>
    <w:rsid w:val="298962E5"/>
    <w:rsid w:val="2A900D36"/>
    <w:rsid w:val="2AA36F32"/>
    <w:rsid w:val="2AB41232"/>
    <w:rsid w:val="2B4526A8"/>
    <w:rsid w:val="2B5349B1"/>
    <w:rsid w:val="2BB82F55"/>
    <w:rsid w:val="2C3F6245"/>
    <w:rsid w:val="2C46287B"/>
    <w:rsid w:val="2E0655EB"/>
    <w:rsid w:val="2EAA0C1A"/>
    <w:rsid w:val="2EC57BC2"/>
    <w:rsid w:val="2ECA158A"/>
    <w:rsid w:val="2EDB6CB5"/>
    <w:rsid w:val="2EFE64FB"/>
    <w:rsid w:val="2F8B6B92"/>
    <w:rsid w:val="2F9F45FD"/>
    <w:rsid w:val="2FA500EB"/>
    <w:rsid w:val="306021B0"/>
    <w:rsid w:val="30A76BB7"/>
    <w:rsid w:val="310B1E4E"/>
    <w:rsid w:val="31355333"/>
    <w:rsid w:val="313A0488"/>
    <w:rsid w:val="31524EB3"/>
    <w:rsid w:val="3313395C"/>
    <w:rsid w:val="336F1BEF"/>
    <w:rsid w:val="3452482B"/>
    <w:rsid w:val="354774EC"/>
    <w:rsid w:val="372A7529"/>
    <w:rsid w:val="379453F2"/>
    <w:rsid w:val="387536A9"/>
    <w:rsid w:val="397C3770"/>
    <w:rsid w:val="39D42D58"/>
    <w:rsid w:val="3A3D6936"/>
    <w:rsid w:val="3AA5452D"/>
    <w:rsid w:val="3ACE7313"/>
    <w:rsid w:val="3BB65BE0"/>
    <w:rsid w:val="3C9A059E"/>
    <w:rsid w:val="3D672041"/>
    <w:rsid w:val="3E553017"/>
    <w:rsid w:val="3E5D63BE"/>
    <w:rsid w:val="3EEB0A50"/>
    <w:rsid w:val="3F37577C"/>
    <w:rsid w:val="4022061C"/>
    <w:rsid w:val="40FA2255"/>
    <w:rsid w:val="41860CAB"/>
    <w:rsid w:val="41AC6154"/>
    <w:rsid w:val="422F26EB"/>
    <w:rsid w:val="43B55CF6"/>
    <w:rsid w:val="443C65AC"/>
    <w:rsid w:val="44703ED1"/>
    <w:rsid w:val="44C17BDD"/>
    <w:rsid w:val="45252F0E"/>
    <w:rsid w:val="452B5205"/>
    <w:rsid w:val="45701527"/>
    <w:rsid w:val="464573E8"/>
    <w:rsid w:val="46511BD7"/>
    <w:rsid w:val="475065B5"/>
    <w:rsid w:val="4779292D"/>
    <w:rsid w:val="4787621C"/>
    <w:rsid w:val="47897DE1"/>
    <w:rsid w:val="481133AF"/>
    <w:rsid w:val="48461E01"/>
    <w:rsid w:val="48873801"/>
    <w:rsid w:val="488F3233"/>
    <w:rsid w:val="49815911"/>
    <w:rsid w:val="49C72721"/>
    <w:rsid w:val="4ADB5AE1"/>
    <w:rsid w:val="4B6F0E0F"/>
    <w:rsid w:val="4BB81CA7"/>
    <w:rsid w:val="4BDA7847"/>
    <w:rsid w:val="4CA0603B"/>
    <w:rsid w:val="4DD70B1D"/>
    <w:rsid w:val="4E1C69B6"/>
    <w:rsid w:val="4ED33792"/>
    <w:rsid w:val="4EDD4DD5"/>
    <w:rsid w:val="4F4745E5"/>
    <w:rsid w:val="50BA2875"/>
    <w:rsid w:val="50BB2978"/>
    <w:rsid w:val="521A5E63"/>
    <w:rsid w:val="5252140A"/>
    <w:rsid w:val="527C1C93"/>
    <w:rsid w:val="529F4245"/>
    <w:rsid w:val="52EF06B7"/>
    <w:rsid w:val="532B509D"/>
    <w:rsid w:val="53FE0149"/>
    <w:rsid w:val="5579508C"/>
    <w:rsid w:val="55C049DC"/>
    <w:rsid w:val="55ED0AC5"/>
    <w:rsid w:val="569E1CA8"/>
    <w:rsid w:val="57283E05"/>
    <w:rsid w:val="57A42CC2"/>
    <w:rsid w:val="57C67688"/>
    <w:rsid w:val="586B1952"/>
    <w:rsid w:val="58927235"/>
    <w:rsid w:val="58DF4B11"/>
    <w:rsid w:val="595474C6"/>
    <w:rsid w:val="5A5A60B2"/>
    <w:rsid w:val="5A5C0D28"/>
    <w:rsid w:val="5B6F2F7F"/>
    <w:rsid w:val="5BF1724E"/>
    <w:rsid w:val="5C967DF5"/>
    <w:rsid w:val="5CC14FF9"/>
    <w:rsid w:val="5CFB7BCE"/>
    <w:rsid w:val="5D474212"/>
    <w:rsid w:val="5DB30F87"/>
    <w:rsid w:val="5F8E6F7B"/>
    <w:rsid w:val="5FBE1246"/>
    <w:rsid w:val="5FD2777D"/>
    <w:rsid w:val="601F7C88"/>
    <w:rsid w:val="60E32E69"/>
    <w:rsid w:val="60E47381"/>
    <w:rsid w:val="6105554A"/>
    <w:rsid w:val="62A90E1D"/>
    <w:rsid w:val="62FD4BEF"/>
    <w:rsid w:val="632C69A6"/>
    <w:rsid w:val="63417791"/>
    <w:rsid w:val="637463D6"/>
    <w:rsid w:val="63E93BBB"/>
    <w:rsid w:val="65493438"/>
    <w:rsid w:val="65B246C4"/>
    <w:rsid w:val="66D95D0F"/>
    <w:rsid w:val="67093501"/>
    <w:rsid w:val="68CD2C74"/>
    <w:rsid w:val="69174987"/>
    <w:rsid w:val="693F2310"/>
    <w:rsid w:val="69694C96"/>
    <w:rsid w:val="69746D80"/>
    <w:rsid w:val="69B360A9"/>
    <w:rsid w:val="6BDE0AAD"/>
    <w:rsid w:val="6CD56718"/>
    <w:rsid w:val="6D34756E"/>
    <w:rsid w:val="6DB830F7"/>
    <w:rsid w:val="702643DD"/>
    <w:rsid w:val="7094157D"/>
    <w:rsid w:val="71092260"/>
    <w:rsid w:val="71512B3C"/>
    <w:rsid w:val="71754026"/>
    <w:rsid w:val="718416CD"/>
    <w:rsid w:val="718620B1"/>
    <w:rsid w:val="71B44B4E"/>
    <w:rsid w:val="725069D1"/>
    <w:rsid w:val="727378BC"/>
    <w:rsid w:val="72BE0B34"/>
    <w:rsid w:val="72E26DAE"/>
    <w:rsid w:val="73D346CC"/>
    <w:rsid w:val="73DD56BF"/>
    <w:rsid w:val="741A7882"/>
    <w:rsid w:val="747823EA"/>
    <w:rsid w:val="747E3D1B"/>
    <w:rsid w:val="755B471A"/>
    <w:rsid w:val="75FD3233"/>
    <w:rsid w:val="7634168F"/>
    <w:rsid w:val="76A63A3E"/>
    <w:rsid w:val="7909244D"/>
    <w:rsid w:val="79B41EBF"/>
    <w:rsid w:val="7A480C1E"/>
    <w:rsid w:val="7A5F56C9"/>
    <w:rsid w:val="7C6B077C"/>
    <w:rsid w:val="7CF66B79"/>
    <w:rsid w:val="7DB90A0E"/>
    <w:rsid w:val="7ECF2674"/>
    <w:rsid w:val="7FDA22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4"/>
      <w:szCs w:val="24"/>
      <w:lang w:val="en-US" w:eastAsia="zh-CN" w:bidi="ar-SA"/>
    </w:rPr>
  </w:style>
  <w:style w:type="paragraph" w:styleId="3">
    <w:name w:val="heading 1"/>
    <w:basedOn w:val="1"/>
    <w:next w:val="1"/>
    <w:link w:val="22"/>
    <w:qFormat/>
    <w:uiPriority w:val="0"/>
    <w:pPr>
      <w:keepNext/>
      <w:keepLines/>
      <w:numPr>
        <w:ilvl w:val="0"/>
        <w:numId w:val="1"/>
      </w:numPr>
      <w:spacing w:before="20" w:line="324" w:lineRule="auto"/>
      <w:outlineLvl w:val="0"/>
    </w:pPr>
    <w:rPr>
      <w:b/>
      <w:bCs/>
      <w:kern w:val="44"/>
      <w:sz w:val="30"/>
      <w:szCs w:val="28"/>
    </w:rPr>
  </w:style>
  <w:style w:type="paragraph" w:styleId="4">
    <w:name w:val="heading 2"/>
    <w:basedOn w:val="5"/>
    <w:next w:val="6"/>
    <w:link w:val="21"/>
    <w:unhideWhenUsed/>
    <w:qFormat/>
    <w:uiPriority w:val="0"/>
    <w:pPr>
      <w:numPr>
        <w:ilvl w:val="1"/>
      </w:numPr>
      <w:spacing w:line="288" w:lineRule="auto"/>
      <w:outlineLvl w:val="1"/>
    </w:pPr>
    <w:rPr>
      <w:szCs w:val="32"/>
    </w:rPr>
  </w:style>
  <w:style w:type="paragraph" w:styleId="5">
    <w:name w:val="heading 3"/>
    <w:basedOn w:val="1"/>
    <w:next w:val="6"/>
    <w:link w:val="20"/>
    <w:unhideWhenUsed/>
    <w:qFormat/>
    <w:uiPriority w:val="0"/>
    <w:pPr>
      <w:keepNext/>
      <w:keepLines/>
      <w:numPr>
        <w:ilvl w:val="2"/>
        <w:numId w:val="1"/>
      </w:numPr>
      <w:spacing w:line="264" w:lineRule="auto"/>
      <w:outlineLvl w:val="2"/>
    </w:pPr>
    <w:rPr>
      <w:b/>
      <w:bCs/>
      <w:sz w:val="28"/>
    </w:rPr>
  </w:style>
  <w:style w:type="paragraph" w:styleId="7">
    <w:name w:val="heading 4"/>
    <w:basedOn w:val="1"/>
    <w:next w:val="1"/>
    <w:semiHidden/>
    <w:unhideWhenUsed/>
    <w:qFormat/>
    <w:uiPriority w:val="0"/>
    <w:pPr>
      <w:keepNext/>
      <w:keepLines/>
      <w:numPr>
        <w:ilvl w:val="3"/>
        <w:numId w:val="1"/>
      </w:numPr>
      <w:spacing w:before="20" w:after="20" w:line="276" w:lineRule="auto"/>
      <w:outlineLvl w:val="3"/>
    </w:pPr>
    <w:rPr>
      <w:rFonts w:ascii="Arial" w:hAnsi="Arial"/>
      <w:sz w:val="28"/>
    </w:rPr>
  </w:style>
  <w:style w:type="paragraph" w:styleId="8">
    <w:name w:val="heading 5"/>
    <w:basedOn w:val="1"/>
    <w:next w:val="1"/>
    <w:semiHidden/>
    <w:unhideWhenUsed/>
    <w:qFormat/>
    <w:uiPriority w:val="0"/>
    <w:pPr>
      <w:keepNext/>
      <w:keepLines/>
      <w:numPr>
        <w:ilvl w:val="4"/>
        <w:numId w:val="1"/>
      </w:numPr>
      <w:spacing w:before="280" w:after="290" w:line="372" w:lineRule="auto"/>
      <w:outlineLvl w:val="4"/>
    </w:pPr>
    <w:rPr>
      <w:b/>
      <w:sz w:val="28"/>
    </w:rPr>
  </w:style>
  <w:style w:type="paragraph" w:styleId="9">
    <w:name w:val="heading 6"/>
    <w:basedOn w:val="1"/>
    <w:next w:val="1"/>
    <w:semiHidden/>
    <w:unhideWhenUsed/>
    <w:qFormat/>
    <w:uiPriority w:val="0"/>
    <w:pPr>
      <w:keepNext/>
      <w:keepLines/>
      <w:numPr>
        <w:ilvl w:val="5"/>
        <w:numId w:val="1"/>
      </w:numPr>
      <w:spacing w:before="240" w:after="64" w:line="317" w:lineRule="auto"/>
      <w:outlineLvl w:val="5"/>
    </w:pPr>
    <w:rPr>
      <w:rFonts w:ascii="Arial" w:hAnsi="Arial" w:eastAsia="黑体"/>
      <w:b/>
    </w:rPr>
  </w:style>
  <w:style w:type="character" w:default="1" w:styleId="18">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customStyle="1" w:styleId="6">
    <w:name w:val="Indent Normal"/>
    <w:qFormat/>
    <w:uiPriority w:val="0"/>
    <w:pPr>
      <w:widowControl w:val="0"/>
      <w:ind w:firstLine="150" w:firstLineChars="150"/>
      <w:jc w:val="both"/>
    </w:pPr>
    <w:rPr>
      <w:rFonts w:ascii="Times New Roman" w:hAnsi="Times New Roman" w:eastAsia="宋体" w:cs="Times New Roman"/>
      <w:kern w:val="2"/>
      <w:sz w:val="24"/>
      <w:szCs w:val="24"/>
      <w:lang w:val="en-US" w:eastAsia="zh-CN" w:bidi="ar-SA"/>
    </w:rPr>
  </w:style>
  <w:style w:type="paragraph" w:styleId="10">
    <w:name w:val="toc 3"/>
    <w:basedOn w:val="1"/>
    <w:next w:val="1"/>
    <w:uiPriority w:val="0"/>
    <w:pPr>
      <w:ind w:left="840" w:leftChars="400"/>
    </w:pPr>
  </w:style>
  <w:style w:type="paragraph" w:styleId="11">
    <w:name w:val="Balloon Text"/>
    <w:basedOn w:val="1"/>
    <w:link w:val="26"/>
    <w:qFormat/>
    <w:uiPriority w:val="0"/>
    <w:rPr>
      <w:sz w:val="18"/>
      <w:szCs w:val="18"/>
    </w:rPr>
  </w:style>
  <w:style w:type="paragraph" w:styleId="12">
    <w:name w:val="footer"/>
    <w:basedOn w:val="1"/>
    <w:qFormat/>
    <w:uiPriority w:val="0"/>
    <w:pPr>
      <w:tabs>
        <w:tab w:val="center" w:pos="4153"/>
        <w:tab w:val="right" w:pos="8306"/>
      </w:tabs>
      <w:snapToGrid w:val="0"/>
      <w:jc w:val="left"/>
    </w:pPr>
    <w:rPr>
      <w:sz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4">
    <w:name w:val="toc 1"/>
    <w:basedOn w:val="1"/>
    <w:next w:val="1"/>
    <w:qFormat/>
    <w:uiPriority w:val="0"/>
  </w:style>
  <w:style w:type="paragraph" w:styleId="15">
    <w:name w:val="toc 2"/>
    <w:basedOn w:val="1"/>
    <w:next w:val="1"/>
    <w:qFormat/>
    <w:uiPriority w:val="0"/>
    <w:pPr>
      <w:ind w:left="420" w:leftChars="200"/>
    </w:pPr>
  </w:style>
  <w:style w:type="paragraph" w:styleId="16">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19">
    <w:name w:val="Hyperlink"/>
    <w:unhideWhenUsed/>
    <w:qFormat/>
    <w:uiPriority w:val="99"/>
    <w:rPr>
      <w:color w:val="0000FF"/>
      <w:u w:val="single"/>
    </w:rPr>
  </w:style>
  <w:style w:type="character" w:customStyle="1" w:styleId="20">
    <w:name w:val="标题 3 Char"/>
    <w:link w:val="5"/>
    <w:qFormat/>
    <w:uiPriority w:val="9"/>
    <w:rPr>
      <w:rFonts w:ascii="Times New Roman" w:hAnsi="Times New Roman" w:eastAsia="宋体"/>
      <w:b/>
      <w:bCs/>
      <w:kern w:val="2"/>
      <w:sz w:val="28"/>
      <w:szCs w:val="24"/>
    </w:rPr>
  </w:style>
  <w:style w:type="character" w:customStyle="1" w:styleId="21">
    <w:name w:val="标题 2 Char"/>
    <w:link w:val="4"/>
    <w:qFormat/>
    <w:uiPriority w:val="9"/>
    <w:rPr>
      <w:rFonts w:ascii="Times New Roman" w:hAnsi="Times New Roman" w:eastAsia="宋体" w:cs="Times New Roman"/>
      <w:b/>
      <w:bCs/>
      <w:kern w:val="2"/>
      <w:sz w:val="28"/>
      <w:szCs w:val="32"/>
    </w:rPr>
  </w:style>
  <w:style w:type="character" w:customStyle="1" w:styleId="22">
    <w:name w:val="标题 1 Char"/>
    <w:link w:val="3"/>
    <w:qFormat/>
    <w:uiPriority w:val="9"/>
    <w:rPr>
      <w:rFonts w:ascii="Times New Roman" w:hAnsi="Times New Roman" w:eastAsia="宋体"/>
      <w:b/>
      <w:bCs/>
      <w:kern w:val="44"/>
      <w:sz w:val="30"/>
      <w:szCs w:val="28"/>
    </w:rPr>
  </w:style>
  <w:style w:type="paragraph" w:customStyle="1" w:styleId="23">
    <w:name w:val="列出段落2"/>
    <w:basedOn w:val="1"/>
    <w:qFormat/>
    <w:uiPriority w:val="34"/>
  </w:style>
  <w:style w:type="paragraph" w:customStyle="1" w:styleId="24">
    <w:name w:val="1"/>
    <w:basedOn w:val="1"/>
    <w:qFormat/>
    <w:uiPriority w:val="0"/>
  </w:style>
  <w:style w:type="paragraph" w:customStyle="1" w:styleId="25">
    <w:name w:val="列出段落1"/>
    <w:basedOn w:val="1"/>
    <w:qFormat/>
    <w:uiPriority w:val="34"/>
  </w:style>
  <w:style w:type="character" w:customStyle="1" w:styleId="26">
    <w:name w:val="批注框文本 Char"/>
    <w:basedOn w:val="18"/>
    <w:link w:val="11"/>
    <w:qFormat/>
    <w:uiPriority w:val="0"/>
    <w:rPr>
      <w:rFonts w:ascii="Times New Roman" w:hAnsi="Times New Roman"/>
      <w:kern w:val="2"/>
      <w:sz w:val="18"/>
      <w:szCs w:val="18"/>
    </w:rPr>
  </w:style>
  <w:style w:type="paragraph" w:styleId="27">
    <w:name w:val="List Paragraph"/>
    <w:basedOn w:val="1"/>
    <w:unhideWhenUsed/>
    <w:qFormat/>
    <w:uiPriority w:val="99"/>
    <w:pPr>
      <w:ind w:firstLine="420"/>
    </w:pPr>
  </w:style>
  <w:style w:type="paragraph" w:customStyle="1" w:styleId="28">
    <w:name w:val="WPSOffice手动目录 1"/>
    <w:qFormat/>
    <w:uiPriority w:val="0"/>
    <w:pPr>
      <w:ind w:leftChars="0"/>
    </w:pPr>
    <w:rPr>
      <w:rFonts w:ascii="Times New Roman" w:hAnsi="Times New Roman" w:eastAsia="宋体" w:cs="Times New Roman"/>
      <w:sz w:val="20"/>
      <w:szCs w:val="20"/>
    </w:rPr>
  </w:style>
  <w:style w:type="paragraph" w:customStyle="1" w:styleId="29">
    <w:name w:val="WPSOffice手动目录 2"/>
    <w:qFormat/>
    <w:uiPriority w:val="0"/>
    <w:pPr>
      <w:ind w:leftChars="2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6" Type="http://schemas.openxmlformats.org/officeDocument/2006/relationships/fontTable" Target="fontTable.xml"/><Relationship Id="rId45" Type="http://schemas.openxmlformats.org/officeDocument/2006/relationships/numbering" Target="numbering.xml"/><Relationship Id="rId44" Type="http://schemas.openxmlformats.org/officeDocument/2006/relationships/customXml" Target="../customXml/item1.xml"/><Relationship Id="rId43" Type="http://schemas.openxmlformats.org/officeDocument/2006/relationships/image" Target="media/image38.png"/><Relationship Id="rId42" Type="http://schemas.openxmlformats.org/officeDocument/2006/relationships/image" Target="media/image37.png"/><Relationship Id="rId41" Type="http://schemas.openxmlformats.org/officeDocument/2006/relationships/image" Target="media/image36.png"/><Relationship Id="rId40" Type="http://schemas.openxmlformats.org/officeDocument/2006/relationships/image" Target="media/image35.png"/><Relationship Id="rId4" Type="http://schemas.openxmlformats.org/officeDocument/2006/relationships/footer" Target="footer1.xml"/><Relationship Id="rId39" Type="http://schemas.openxmlformats.org/officeDocument/2006/relationships/image" Target="media/image34.png"/><Relationship Id="rId38" Type="http://schemas.openxmlformats.org/officeDocument/2006/relationships/image" Target="media/image33.png"/><Relationship Id="rId37" Type="http://schemas.openxmlformats.org/officeDocument/2006/relationships/image" Target="media/image32.png"/><Relationship Id="rId36" Type="http://schemas.openxmlformats.org/officeDocument/2006/relationships/image" Target="media/image31.png"/><Relationship Id="rId35" Type="http://schemas.openxmlformats.org/officeDocument/2006/relationships/image" Target="media/image30.png"/><Relationship Id="rId34" Type="http://schemas.openxmlformats.org/officeDocument/2006/relationships/image" Target="media/image29.png"/><Relationship Id="rId33" Type="http://schemas.openxmlformats.org/officeDocument/2006/relationships/image" Target="media/image28.png"/><Relationship Id="rId32" Type="http://schemas.openxmlformats.org/officeDocument/2006/relationships/image" Target="media/image27.png"/><Relationship Id="rId31" Type="http://schemas.openxmlformats.org/officeDocument/2006/relationships/image" Target="media/image26.png"/><Relationship Id="rId30" Type="http://schemas.openxmlformats.org/officeDocument/2006/relationships/image" Target="media/image25.png"/><Relationship Id="rId3" Type="http://schemas.openxmlformats.org/officeDocument/2006/relationships/header" Target="header1.xml"/><Relationship Id="rId29" Type="http://schemas.openxmlformats.org/officeDocument/2006/relationships/image" Target="media/image24.png"/><Relationship Id="rId28" Type="http://schemas.openxmlformats.org/officeDocument/2006/relationships/image" Target="media/image23.png"/><Relationship Id="rId27" Type="http://schemas.openxmlformats.org/officeDocument/2006/relationships/image" Target="media/image22.png"/><Relationship Id="rId26" Type="http://schemas.openxmlformats.org/officeDocument/2006/relationships/image" Target="media/image21.png"/><Relationship Id="rId25" Type="http://schemas.openxmlformats.org/officeDocument/2006/relationships/image" Target="media/image20.png"/><Relationship Id="rId24" Type="http://schemas.openxmlformats.org/officeDocument/2006/relationships/image" Target="media/image19.png"/><Relationship Id="rId23" Type="http://schemas.openxmlformats.org/officeDocument/2006/relationships/image" Target="media/image18.png"/><Relationship Id="rId22" Type="http://schemas.openxmlformats.org/officeDocument/2006/relationships/image" Target="media/image17.png"/><Relationship Id="rId21" Type="http://schemas.openxmlformats.org/officeDocument/2006/relationships/image" Target="media/image16.png"/><Relationship Id="rId20" Type="http://schemas.openxmlformats.org/officeDocument/2006/relationships/image" Target="media/image15.png"/><Relationship Id="rId2" Type="http://schemas.openxmlformats.org/officeDocument/2006/relationships/settings" Target="settings.xml"/><Relationship Id="rId19" Type="http://schemas.openxmlformats.org/officeDocument/2006/relationships/image" Target="media/image14.png"/><Relationship Id="rId18" Type="http://schemas.openxmlformats.org/officeDocument/2006/relationships/image" Target="media/image13.png"/><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26</Pages>
  <Words>3582</Words>
  <Characters>4055</Characters>
  <Lines>430</Lines>
  <Paragraphs>363</Paragraphs>
  <TotalTime>63</TotalTime>
  <ScaleCrop>false</ScaleCrop>
  <LinksUpToDate>false</LinksUpToDate>
  <CharactersWithSpaces>4110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NTKO</cp:lastModifiedBy>
  <dcterms:modified xsi:type="dcterms:W3CDTF">2023-07-14T15:35:42Z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F0406307C383484DBC1EC621C38DB184_12</vt:lpwstr>
  </property>
</Properties>
</file>