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B5C3A">
      <w:pPr>
        <w:widowControl w:val="0"/>
        <w:bidi w:val="0"/>
        <w:spacing w:before="260" w:after="120" w:line="288" w:lineRule="auto"/>
        <w:ind w:left="0" w:leftChars="0" w:firstLine="0" w:firstLineChars="0"/>
        <w:jc w:val="left"/>
        <w:outlineLvl w:val="0"/>
        <w:rPr>
          <w:rFonts w:hint="eastAsia" w:ascii="Arial" w:hAnsi="Arial" w:eastAsia="等线" w:cs="Arial"/>
          <w:b/>
          <w:bCs/>
          <w:kern w:val="44"/>
          <w:sz w:val="44"/>
          <w:szCs w:val="22"/>
        </w:rPr>
      </w:pPr>
      <w:bookmarkStart w:id="21" w:name="_GoBack"/>
      <w:bookmarkEnd w:id="21"/>
      <w:r>
        <w:rPr>
          <w:rFonts w:hint="eastAsia" w:ascii="Arial" w:hAnsi="Arial" w:eastAsia="等线" w:cs="Arial"/>
          <w:b/>
          <w:bCs/>
          <w:kern w:val="44"/>
          <w:sz w:val="44"/>
          <w:szCs w:val="22"/>
        </w:rPr>
        <w:t>一、注册登录</w:t>
      </w:r>
    </w:p>
    <w:p w14:paraId="4A8A0791">
      <w:pPr>
        <w:bidi w:val="0"/>
        <w:spacing w:before="260" w:after="120" w:line="288" w:lineRule="auto"/>
        <w:ind w:left="0" w:leftChars="0" w:firstLine="560" w:firstLineChars="200"/>
        <w:jc w:val="left"/>
        <w:outlineLvl w:val="1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0" w:name="heading_3"/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1、账号类型：交易乙方（投标单位）、招标代理、交易甲方（项目业主）</w:t>
      </w:r>
      <w:bookmarkEnd w:id="0"/>
    </w:p>
    <w:p w14:paraId="74F74508">
      <w:pPr>
        <w:bidi w:val="0"/>
        <w:spacing w:before="260" w:after="120" w:line="288" w:lineRule="auto"/>
        <w:jc w:val="left"/>
        <w:outlineLvl w:val="9"/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drawing>
          <wp:inline distT="0" distB="0" distL="0" distR="0">
            <wp:extent cx="3945255" cy="963930"/>
            <wp:effectExtent l="0" t="0" r="17145" b="7620"/>
            <wp:docPr id="1" name="Drawing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5255" cy="96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 xml:space="preserve"> </w:t>
      </w:r>
    </w:p>
    <w:p w14:paraId="372E8951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hint="default" w:ascii="宋体" w:hAnsi="宋体" w:eastAsia="宋体" w:cs="宋体"/>
          <w:b/>
          <w:bCs w:val="0"/>
          <w:sz w:val="36"/>
          <w:szCs w:val="36"/>
          <w:lang w:val="en-US" w:eastAsia="zh-CN"/>
        </w:rPr>
      </w:pPr>
      <w:bookmarkStart w:id="1" w:name="heading_4"/>
      <w:bookmarkStart w:id="2" w:name="_Toc14921"/>
      <w:r>
        <w:rPr>
          <w:rFonts w:hint="eastAsia" w:ascii="宋体" w:hAnsi="宋体" w:eastAsia="宋体" w:cs="宋体"/>
          <w:b/>
          <w:bCs w:val="0"/>
          <w:sz w:val="36"/>
          <w:szCs w:val="36"/>
        </w:rPr>
        <w:t>1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账号申请</w:t>
      </w:r>
      <w:bookmarkEnd w:id="1"/>
      <w:bookmarkEnd w:id="2"/>
    </w:p>
    <w:p w14:paraId="35086571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3" w:name="heading_5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①、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账号申请地址：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fldChar w:fldCharType="begin"/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instrText xml:space="preserve"> HYPERLINK "https://ggzyjy.sc.gov.cn/" \h </w:instrTex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fldChar w:fldCharType="separate"/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https://ggzyjy.sc.gov.cn/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fldChar w:fldCharType="end"/>
      </w:r>
      <w:bookmarkEnd w:id="3"/>
    </w:p>
    <w:p w14:paraId="4A68EACB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color w:val="FF0000"/>
          <w:kern w:val="0"/>
          <w:sz w:val="28"/>
          <w:szCs w:val="22"/>
        </w:rPr>
      </w:pPr>
      <w:bookmarkStart w:id="4" w:name="heading_6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②、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账号申请协助及技术支持： 0512-58188506</w:t>
      </w:r>
      <w:bookmarkEnd w:id="4"/>
    </w:p>
    <w:p w14:paraId="697DECA7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hint="default" w:ascii="宋体" w:hAnsi="宋体" w:eastAsia="宋体" w:cs="宋体"/>
          <w:b w:val="0"/>
          <w:bCs/>
          <w:color w:val="FF0000"/>
          <w:kern w:val="0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kern w:val="0"/>
          <w:sz w:val="28"/>
          <w:szCs w:val="22"/>
          <w:lang w:val="en-US" w:eastAsia="zh-CN"/>
        </w:rPr>
        <w:t>注：应要求，目前省内各平台的账号注册只能通过四川省公共资源交易平台进行，因此需先行在省平台完成账号注册和基本信息录入，后续授权登录广元市电子交易平台后才能进行业务操作。</w:t>
      </w:r>
    </w:p>
    <w:p w14:paraId="0AE436AE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beforeLines="0" w:after="260" w:afterLines="0" w:line="360" w:lineRule="auto"/>
        <w:ind w:left="0" w:leftChars="0" w:firstLine="0" w:firstLineChars="0"/>
        <w:jc w:val="left"/>
        <w:textAlignment w:val="auto"/>
        <w:outlineLvl w:val="2"/>
        <w:rPr>
          <w:rFonts w:hint="eastAsia" w:ascii="宋体" w:hAnsi="宋体" w:eastAsia="宋体" w:cs="宋体"/>
          <w:b/>
          <w:bCs w:val="0"/>
          <w:sz w:val="36"/>
          <w:szCs w:val="36"/>
        </w:rPr>
      </w:pPr>
      <w:bookmarkStart w:id="5" w:name="_Toc11193"/>
      <w:bookmarkStart w:id="6" w:name="heading_7"/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2  注册单位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类型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如何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选择（必须在省平台完成身份申请）</w:t>
      </w:r>
      <w:bookmarkEnd w:id="5"/>
      <w:bookmarkEnd w:id="6"/>
    </w:p>
    <w:p w14:paraId="6EACDB90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hint="default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</w:pPr>
      <w:bookmarkStart w:id="7" w:name="heading_8"/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1.2.1、投标单位</w:t>
      </w:r>
      <w:bookmarkEnd w:id="7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土地矿权竞买人</w:t>
      </w:r>
    </w:p>
    <w:p w14:paraId="0EA44396">
      <w:pPr>
        <w:bidi w:val="0"/>
        <w:spacing w:before="260" w:after="120" w:line="288" w:lineRule="auto"/>
        <w:ind w:left="0" w:leftChars="0" w:firstLine="560" w:firstLineChars="200"/>
        <w:jc w:val="left"/>
        <w:outlineLvl w:val="4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建设工程投标人;土地-矿业权交易竞买人</w:t>
      </w:r>
    </w:p>
    <w:p w14:paraId="5DCFE813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8" w:name="heading_9"/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1.2.2、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招标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代理</w:t>
      </w:r>
      <w:bookmarkEnd w:id="8"/>
    </w:p>
    <w:p w14:paraId="1CB089CF">
      <w:pPr>
        <w:bidi w:val="0"/>
        <w:spacing w:before="260" w:after="120" w:line="288" w:lineRule="auto"/>
        <w:ind w:left="0" w:leftChars="0" w:firstLine="560" w:firstLineChars="200"/>
        <w:jc w:val="left"/>
        <w:outlineLvl w:val="4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建设工程招标代理;</w:t>
      </w:r>
    </w:p>
    <w:p w14:paraId="6FDC290E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9" w:name="heading_10"/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1.2.3、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项目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业主</w:t>
      </w:r>
      <w:bookmarkEnd w:id="9"/>
    </w:p>
    <w:p w14:paraId="2DBE97F8">
      <w:pPr>
        <w:bidi w:val="0"/>
        <w:spacing w:before="260" w:after="120" w:line="288" w:lineRule="auto"/>
        <w:ind w:left="0" w:leftChars="0" w:firstLine="560" w:firstLineChars="200"/>
        <w:jc w:val="left"/>
        <w:outlineLvl w:val="2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建设工程招标人;</w:t>
      </w:r>
    </w:p>
    <w:p w14:paraId="7BEEF837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hint="eastAsia" w:ascii="宋体" w:hAnsi="宋体" w:eastAsia="宋体" w:cs="宋体"/>
          <w:b/>
          <w:bCs w:val="0"/>
          <w:sz w:val="36"/>
          <w:szCs w:val="36"/>
        </w:rPr>
      </w:pPr>
      <w:bookmarkStart w:id="10" w:name="heading_11"/>
      <w:bookmarkStart w:id="11" w:name="_Toc4122"/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 xml:space="preserve">3 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登录方式</w:t>
      </w:r>
      <w:bookmarkEnd w:id="10"/>
      <w:bookmarkEnd w:id="11"/>
    </w:p>
    <w:p w14:paraId="70BDC407">
      <w:pPr>
        <w:bidi w:val="0"/>
        <w:spacing w:before="260" w:after="120" w:line="288" w:lineRule="auto"/>
        <w:ind w:left="0" w:leftChars="0" w:firstLine="560" w:firstLineChars="200"/>
        <w:jc w:val="left"/>
        <w:outlineLvl w:val="2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12" w:name="heading_12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①、使用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CA登录和扫码方式登录：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需提前在四川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省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电子交易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平台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注册成功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并授权广元市平台登录；</w:t>
      </w:r>
      <w:bookmarkEnd w:id="12"/>
    </w:p>
    <w:p w14:paraId="3A0EF8F3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hint="default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</w:pPr>
      <w:bookmarkStart w:id="13" w:name="heading_13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②、使用CA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登录的，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需要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在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四川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省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电子交易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平台自助激活界面绑定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CA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，并且再次用绑定后的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CA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登录省平台，并且授权广元市跳转登录</w:t>
      </w:r>
      <w:bookmarkEnd w:id="13"/>
      <w:bookmarkStart w:id="14" w:name="heading_14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eastAsia="zh-CN"/>
        </w:rPr>
        <w:t>。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成功跳转登录后，会将该CA证书信息和单位账号信息在广元市电子交易平台进行保存。后续可以选择从省平台跳转登录，也可以直接使用CA在广元市电子交易平台进行登录。</w:t>
      </w:r>
    </w:p>
    <w:p w14:paraId="1B826292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③、使用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标证通登录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eastAsia="zh-CN"/>
        </w:rPr>
        <w:t>：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，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需在四川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省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电子交易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平台跳转广元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电子交易平台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后，选择右上角扫码绑定证书，并在标证通app内授权广元平台；</w:t>
      </w:r>
      <w:bookmarkEnd w:id="14"/>
    </w:p>
    <w:p w14:paraId="32F9D8A9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drawing>
          <wp:inline distT="0" distB="0" distL="0" distR="0">
            <wp:extent cx="3086100" cy="1533525"/>
            <wp:effectExtent l="0" t="0" r="0" b="9525"/>
            <wp:docPr id="2" name="Draw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awing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5" w:name="heading_16"/>
    </w:p>
    <w:p w14:paraId="140F2609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hint="eastAsia" w:ascii="宋体" w:hAnsi="宋体" w:eastAsia="宋体" w:cs="宋体"/>
          <w:b/>
          <w:bCs w:val="0"/>
          <w:sz w:val="36"/>
          <w:szCs w:val="36"/>
        </w:rPr>
      </w:pPr>
      <w:bookmarkStart w:id="16" w:name="_Toc4885"/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 xml:space="preserve">4  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无法登录电子交易系统</w:t>
      </w:r>
      <w:bookmarkEnd w:id="15"/>
      <w:bookmarkEnd w:id="16"/>
    </w:p>
    <w:p w14:paraId="38774806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17" w:name="heading_17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①、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扫码登录报名提示：“当前证书绑定信息存在异常，请联系技术服务客服进行处理”</w:t>
      </w:r>
      <w:bookmarkEnd w:id="17"/>
    </w:p>
    <w:p w14:paraId="3D003D5B">
      <w:pPr>
        <w:bidi w:val="0"/>
        <w:spacing w:before="260" w:after="120" w:line="288" w:lineRule="auto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解绑app绑定，账号密码重新登录广元市电子交易平台后再次绑定；</w:t>
      </w:r>
    </w:p>
    <w:p w14:paraId="44D17AFD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18" w:name="heading_18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②、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提示未完成平台首次注册</w:t>
      </w:r>
      <w:bookmarkEnd w:id="18"/>
    </w:p>
    <w:p w14:paraId="546EDB90">
      <w:pPr>
        <w:bidi w:val="0"/>
        <w:spacing w:before="260" w:after="120" w:line="288" w:lineRule="auto"/>
        <w:ind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首次入驻网址为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fldChar w:fldCharType="begin"/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instrText xml:space="preserve"> HYPERLINK "https://ggzyjy.sc.gov.cn/" \h </w:instrTex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fldChar w:fldCharType="separate"/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https://ggzyjy.sc.gov.cn/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fldChar w:fldCharType="end"/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，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注册并完成填写基本信息后，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授权跳转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选择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广元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市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登录；</w:t>
      </w:r>
    </w:p>
    <w:p w14:paraId="2F38110B">
      <w:pPr>
        <w:bidi w:val="0"/>
        <w:spacing w:before="260" w:after="120" w:line="288" w:lineRule="auto"/>
        <w:ind w:left="0" w:leftChars="0" w:firstLine="0" w:firstLineChars="0"/>
        <w:jc w:val="left"/>
        <w:outlineLvl w:val="2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19" w:name="heading_19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③、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绑定过ca后无法用账号密码登录</w:t>
      </w:r>
      <w:bookmarkEnd w:id="19"/>
    </w:p>
    <w:p w14:paraId="0BAC735D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应满足平台账号安全需要，绑定过证书只能选择更加安全的证书登录账号；</w:t>
      </w:r>
    </w:p>
    <w:p w14:paraId="3C47027A">
      <w:pPr>
        <w:bidi w:val="0"/>
        <w:spacing w:before="260" w:after="120" w:line="288" w:lineRule="auto"/>
        <w:ind w:left="0" w:leftChars="0" w:firstLine="0" w:firstLineChars="0"/>
        <w:jc w:val="left"/>
        <w:outlineLvl w:val="2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20" w:name="heading_20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④、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登录账号后无法查看公告中的项目</w:t>
      </w:r>
      <w:bookmarkEnd w:id="20"/>
    </w:p>
    <w:p w14:paraId="694A5B45">
      <w:pPr>
        <w:bidi w:val="0"/>
        <w:spacing w:before="260" w:after="120" w:line="288" w:lineRule="auto"/>
        <w:ind w:left="0" w:leftChars="0" w:firstLine="560" w:firstLineChars="200"/>
        <w:jc w:val="left"/>
        <w:outlineLvl w:val="0"/>
        <w:rPr>
          <w:rFonts w:hint="eastAsia"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</w:rPr>
        <w:t>查看身份申请是否通过，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资审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</w:rPr>
        <w:t>是否有公告项目对应的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单位类型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</w:rPr>
        <w:t>；</w:t>
      </w:r>
    </w:p>
    <w:p w14:paraId="37FB65DF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5  基本信息修改</w:t>
      </w:r>
    </w:p>
    <w:p w14:paraId="76A835A4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①、基本信息等账户内容修改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地址：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fldChar w:fldCharType="begin"/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instrText xml:space="preserve"> HYPERLINK "https://ggzyjy.sc.gov.cn/" \h </w:instrTex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fldChar w:fldCharType="separate"/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https://ggzyjy.sc.gov.cn/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fldChar w:fldCharType="end"/>
      </w:r>
    </w:p>
    <w:p w14:paraId="48550CE1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②、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账号申请协助及技术支持： 0512-58188506</w:t>
      </w:r>
    </w:p>
    <w:p w14:paraId="36C66308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hint="default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③、需要再次授权广元同步基本信息修改的内容</w:t>
      </w:r>
    </w:p>
    <w:p w14:paraId="2745899C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hint="default" w:ascii="宋体" w:hAnsi="宋体" w:eastAsia="宋体" w:cs="宋体"/>
          <w:b/>
          <w:bCs w:val="0"/>
          <w:sz w:val="36"/>
          <w:szCs w:val="36"/>
          <w:lang w:val="en-US" w:eastAsia="zh-CN"/>
        </w:rPr>
      </w:pPr>
    </w:p>
    <w:p w14:paraId="22A2550A">
      <w:pPr>
        <w:bidi w:val="0"/>
        <w:spacing w:before="260" w:after="120" w:line="288" w:lineRule="auto"/>
        <w:ind w:left="0" w:leftChars="0" w:firstLine="560" w:firstLineChars="200"/>
        <w:jc w:val="left"/>
        <w:outlineLvl w:val="0"/>
        <w:rPr>
          <w:rFonts w:hint="eastAsia" w:ascii="宋体" w:hAnsi="宋体" w:eastAsia="宋体" w:cs="宋体"/>
          <w:b w:val="0"/>
          <w:bCs/>
          <w:kern w:val="0"/>
          <w:sz w:val="28"/>
          <w:szCs w:val="22"/>
        </w:rPr>
      </w:pPr>
    </w:p>
    <w:p w14:paraId="25282DDA">
      <w:pPr>
        <w:bidi w:val="0"/>
        <w:spacing w:before="260" w:after="120" w:line="288" w:lineRule="auto"/>
        <w:ind w:left="0" w:leftChars="0" w:firstLine="560" w:firstLineChars="200"/>
        <w:jc w:val="left"/>
        <w:outlineLvl w:val="0"/>
        <w:rPr>
          <w:rFonts w:hint="eastAsia" w:ascii="宋体" w:hAnsi="宋体" w:eastAsia="宋体" w:cs="宋体"/>
          <w:b w:val="0"/>
          <w:bCs/>
          <w:kern w:val="0"/>
          <w:sz w:val="28"/>
          <w:szCs w:val="22"/>
        </w:rPr>
      </w:pPr>
    </w:p>
    <w:p w14:paraId="6CCCFAEA">
      <w:pPr>
        <w:bidi w:val="0"/>
        <w:spacing w:before="260" w:after="120" w:line="288" w:lineRule="auto"/>
        <w:ind w:left="0" w:leftChars="0" w:firstLine="560" w:firstLineChars="200"/>
        <w:jc w:val="left"/>
        <w:outlineLvl w:val="9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 xml:space="preserve"> </w:t>
      </w:r>
    </w:p>
    <w:p w14:paraId="3FAF6D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D3A3F"/>
    <w:rsid w:val="0B8D3A3F"/>
    <w:rsid w:val="0E2C4EB7"/>
    <w:rsid w:val="4EA43B2F"/>
    <w:rsid w:val="5D942EC0"/>
    <w:rsid w:val="5F150502"/>
    <w:rsid w:val="723A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506</Words>
  <Characters>626</Characters>
  <Lines>0</Lines>
  <Paragraphs>0</Paragraphs>
  <TotalTime>55</TotalTime>
  <ScaleCrop>false</ScaleCrop>
  <LinksUpToDate>false</LinksUpToDate>
  <CharactersWithSpaces>639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2025-02-12T07:14:00Z</dcterms:created>
  <dc:creator>84049</dc:creator>
  <cp:lastModifiedBy>qualman</cp:lastModifiedBy>
  <dcterms:modified xsi:type="dcterms:W3CDTF">2025-02-17T05:46:28Z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9175BF8221A8454083D4AAD0A72C760F_13</vt:lpwstr>
  </property>
  <property fmtid="{D5CDD505-2E9C-101B-9397-08002B2CF9AE}" pid="4" name="KSOTemplateDocerSaveRecord">
    <vt:lpwstr>eyJoZGlkIjoiMzBiNjY5ZjRlNDNjNWQwMWNiMjIxMzRiNDVlNWI4ZWUiLCJ1c2VySWQiOiIxMTY0NzkyMTYzIn0=</vt:lpwstr>
  </property>
</Properties>
</file>